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E2C8" w14:textId="659F045A" w:rsidR="001A6909" w:rsidRDefault="001A6909">
      <w:pPr>
        <w:spacing w:after="200" w:line="276" w:lineRule="auto"/>
        <w:rPr>
          <w:color w:val="FFFFFF" w:themeColor="background1"/>
          <w:sz w:val="28"/>
          <w:szCs w:val="28"/>
        </w:rPr>
      </w:pPr>
    </w:p>
    <w:p w14:paraId="6F2721E7" w14:textId="2A468C89" w:rsidR="00074462" w:rsidRPr="001A6909" w:rsidRDefault="00074462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>Bloodborne Pathogens</w:t>
      </w:r>
    </w:p>
    <w:p w14:paraId="27630884" w14:textId="77777777" w:rsidR="00E97FAD" w:rsidRPr="001A6909" w:rsidRDefault="00D02AF9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>Exposure</w:t>
      </w:r>
      <w:r w:rsidR="00074462" w:rsidRPr="001A6909">
        <w:rPr>
          <w:color w:val="FFFFFF" w:themeColor="background1"/>
          <w:sz w:val="28"/>
          <w:szCs w:val="28"/>
        </w:rPr>
        <w:t xml:space="preserve"> </w:t>
      </w:r>
      <w:r w:rsidRPr="001A6909">
        <w:rPr>
          <w:color w:val="FFFFFF" w:themeColor="background1"/>
          <w:sz w:val="28"/>
          <w:szCs w:val="28"/>
        </w:rPr>
        <w:t>Control Plan</w:t>
      </w:r>
    </w:p>
    <w:p w14:paraId="5D2E0FF3" w14:textId="293D1533" w:rsidR="00E97FAD" w:rsidRPr="001A6909" w:rsidRDefault="005D3995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>for</w:t>
      </w:r>
    </w:p>
    <w:p w14:paraId="4B4C8444" w14:textId="1728F9AC" w:rsidR="00DB3033" w:rsidRPr="001A6909" w:rsidRDefault="00E97FAD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 xml:space="preserve">Used </w:t>
      </w:r>
      <w:r w:rsidR="005D3995" w:rsidRPr="001A6909">
        <w:rPr>
          <w:color w:val="FFFFFF" w:themeColor="background1"/>
          <w:sz w:val="28"/>
          <w:szCs w:val="28"/>
        </w:rPr>
        <w:t>Syringe Pick-Up</w:t>
      </w:r>
    </w:p>
    <w:p w14:paraId="4278491B" w14:textId="512DEF09" w:rsidR="00810BDF" w:rsidRPr="001A6909" w:rsidRDefault="00810BDF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>and</w:t>
      </w:r>
    </w:p>
    <w:p w14:paraId="19FF0810" w14:textId="796C2D55" w:rsidR="00810BDF" w:rsidRPr="001A6909" w:rsidRDefault="00810BDF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 xml:space="preserve">Blood Spill </w:t>
      </w:r>
      <w:r w:rsidR="00640B2C" w:rsidRPr="001A6909">
        <w:rPr>
          <w:color w:val="FFFFFF" w:themeColor="background1"/>
          <w:sz w:val="28"/>
          <w:szCs w:val="28"/>
        </w:rPr>
        <w:t xml:space="preserve">Clean </w:t>
      </w:r>
      <w:r w:rsidRPr="001A6909">
        <w:rPr>
          <w:color w:val="FFFFFF" w:themeColor="background1"/>
          <w:sz w:val="28"/>
          <w:szCs w:val="28"/>
        </w:rPr>
        <w:t>Up</w:t>
      </w:r>
    </w:p>
    <w:p w14:paraId="650AC124" w14:textId="4E854A2B" w:rsidR="00D72FC6" w:rsidRPr="001A6909" w:rsidRDefault="008A6B44" w:rsidP="00810BDF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95959" w:themeFill="text1" w:themeFillTint="A6"/>
        <w:spacing w:before="120" w:after="120"/>
        <w:rPr>
          <w:color w:val="FFFFFF" w:themeColor="background1"/>
          <w:sz w:val="28"/>
          <w:szCs w:val="28"/>
        </w:rPr>
      </w:pPr>
      <w:r w:rsidRPr="001A6909">
        <w:rPr>
          <w:color w:val="FFFFFF" w:themeColor="background1"/>
          <w:sz w:val="28"/>
          <w:szCs w:val="28"/>
        </w:rPr>
        <w:t>FCSWMD Transfer Stations</w:t>
      </w:r>
    </w:p>
    <w:p w14:paraId="4C6DCAEA" w14:textId="77777777" w:rsidR="00CB586D" w:rsidRPr="001A6909" w:rsidRDefault="00CB586D" w:rsidP="00810BDF">
      <w:pPr>
        <w:spacing w:before="120" w:after="120"/>
        <w:jc w:val="center"/>
        <w:rPr>
          <w:b/>
          <w:bCs/>
          <w:sz w:val="16"/>
          <w:szCs w:val="16"/>
        </w:rPr>
      </w:pPr>
    </w:p>
    <w:p w14:paraId="3015D408" w14:textId="77777777" w:rsidR="00693B6C" w:rsidRPr="00810BDF" w:rsidRDefault="00693B6C" w:rsidP="00810BDF">
      <w:pPr>
        <w:tabs>
          <w:tab w:val="left" w:pos="3814"/>
        </w:tabs>
        <w:spacing w:before="120" w:after="120"/>
        <w:jc w:val="center"/>
        <w:rPr>
          <w:b/>
          <w:bCs/>
          <w:i/>
          <w:iCs/>
        </w:rPr>
      </w:pPr>
      <w:r w:rsidRPr="00810BDF">
        <w:rPr>
          <w:b/>
          <w:bCs/>
          <w:i/>
          <w:iCs/>
        </w:rPr>
        <w:t xml:space="preserve">Relevant Standards and Requirements - </w:t>
      </w:r>
      <w:hyperlink r:id="rId8" w:tooltip="1910.1030 - Bloodborne pathogens" w:history="1">
        <w:r w:rsidRPr="00810BDF">
          <w:rPr>
            <w:rStyle w:val="Hyperlink"/>
          </w:rPr>
          <w:t>1910.1030 - Bloodborne Pathogens</w:t>
        </w:r>
      </w:hyperlink>
    </w:p>
    <w:p w14:paraId="29EDB30F" w14:textId="77777777" w:rsidR="00FE7F97" w:rsidRDefault="00FE7F97" w:rsidP="000B17ED">
      <w:pPr>
        <w:spacing w:before="120" w:after="120"/>
        <w:rPr>
          <w:b/>
          <w:bCs/>
        </w:rPr>
      </w:pPr>
    </w:p>
    <w:p w14:paraId="3775028F" w14:textId="7C497A81" w:rsidR="000B17ED" w:rsidRPr="00810BDF" w:rsidRDefault="000B17ED" w:rsidP="000B17ED">
      <w:pPr>
        <w:spacing w:before="120" w:after="120"/>
      </w:pPr>
      <w:r w:rsidRPr="00810BDF">
        <w:rPr>
          <w:b/>
          <w:bCs/>
        </w:rPr>
        <w:t xml:space="preserve">Municipality: </w:t>
      </w:r>
      <w:r w:rsidRPr="00810BDF">
        <w:t xml:space="preserve"> ________________________________________________</w:t>
      </w:r>
    </w:p>
    <w:p w14:paraId="2D64B38B" w14:textId="77777777" w:rsidR="00FE7F97" w:rsidRDefault="00FE7F97" w:rsidP="000B17ED">
      <w:pPr>
        <w:spacing w:before="120" w:after="120"/>
        <w:rPr>
          <w:b/>
          <w:bCs/>
        </w:rPr>
      </w:pPr>
    </w:p>
    <w:p w14:paraId="762E6ED2" w14:textId="38659DD5" w:rsidR="000B17ED" w:rsidRDefault="000B17ED" w:rsidP="000B17ED">
      <w:pPr>
        <w:spacing w:before="120" w:after="120"/>
      </w:pPr>
      <w:r w:rsidRPr="00810BDF">
        <w:rPr>
          <w:b/>
          <w:bCs/>
        </w:rPr>
        <w:t>Department Name:</w:t>
      </w:r>
      <w:r w:rsidRPr="00810BDF">
        <w:t xml:space="preserve">  Transfer Station</w:t>
      </w:r>
    </w:p>
    <w:p w14:paraId="52BC4861" w14:textId="77777777" w:rsidR="000B17ED" w:rsidRDefault="000B17ED" w:rsidP="00810BDF">
      <w:pPr>
        <w:spacing w:before="120" w:after="120"/>
      </w:pPr>
    </w:p>
    <w:p w14:paraId="200CCF6C" w14:textId="6CCD42CB" w:rsidR="00E97FAD" w:rsidRDefault="000B17ED" w:rsidP="00810BDF">
      <w:pPr>
        <w:spacing w:before="120" w:after="120"/>
      </w:pPr>
      <w:r w:rsidRPr="001F106F">
        <w:rPr>
          <w:b/>
          <w:bCs/>
        </w:rPr>
        <w:t xml:space="preserve">Introduction </w:t>
      </w:r>
      <w:r>
        <w:t xml:space="preserve">- </w:t>
      </w:r>
      <w:r w:rsidR="005B794F" w:rsidRPr="000B17ED">
        <w:t>The</w:t>
      </w:r>
      <w:r w:rsidR="005B794F">
        <w:t xml:space="preserve"> following </w:t>
      </w:r>
      <w:r w:rsidR="00640B2C">
        <w:t>E</w:t>
      </w:r>
      <w:r w:rsidR="005B794F">
        <w:t xml:space="preserve">xposure </w:t>
      </w:r>
      <w:r w:rsidR="00640B2C">
        <w:t>C</w:t>
      </w:r>
      <w:r w:rsidR="005B794F">
        <w:t xml:space="preserve">ontrol </w:t>
      </w:r>
      <w:r w:rsidR="00640B2C">
        <w:t>P</w:t>
      </w:r>
      <w:r w:rsidR="005B794F">
        <w:t xml:space="preserve">lan (ECP) </w:t>
      </w:r>
      <w:r w:rsidR="00640B2C">
        <w:t>was</w:t>
      </w:r>
      <w:r w:rsidR="005B794F">
        <w:t xml:space="preserve"> developed in accordance with the OSHA Standard on Bloodborne Pathogens, 29 CFR 1910.1030.  </w:t>
      </w:r>
      <w:r w:rsidR="00CB586D" w:rsidRPr="00810BDF">
        <w:t xml:space="preserve">This </w:t>
      </w:r>
      <w:r w:rsidR="005B794F">
        <w:t>ECP</w:t>
      </w:r>
      <w:r w:rsidR="00CB586D" w:rsidRPr="00810BDF">
        <w:t xml:space="preserve"> has been customized </w:t>
      </w:r>
      <w:r>
        <w:t xml:space="preserve">for transfer stations </w:t>
      </w:r>
      <w:r w:rsidR="00CB586D" w:rsidRPr="00810BDF">
        <w:t xml:space="preserve">by Lynn Rose, </w:t>
      </w:r>
      <w:r w:rsidR="00D455BC">
        <w:t>EHS</w:t>
      </w:r>
      <w:r w:rsidR="001F106F">
        <w:t>/P2</w:t>
      </w:r>
      <w:r w:rsidR="00D455BC">
        <w:t xml:space="preserve"> </w:t>
      </w:r>
      <w:r w:rsidR="00640B2C">
        <w:t>c</w:t>
      </w:r>
      <w:r w:rsidR="00CB586D" w:rsidRPr="00810BDF">
        <w:t xml:space="preserve">onsultant to </w:t>
      </w:r>
      <w:r w:rsidR="00D455BC">
        <w:t xml:space="preserve">the </w:t>
      </w:r>
      <w:r w:rsidR="00E97FAD" w:rsidRPr="00810BDF">
        <w:t xml:space="preserve">Solid Waste District, in conjunction with Jan Ameen, Executive Director </w:t>
      </w:r>
      <w:r w:rsidR="00640B2C">
        <w:t>of</w:t>
      </w:r>
      <w:r w:rsidR="00E97FAD" w:rsidRPr="00810BDF">
        <w:t xml:space="preserve"> the Solid Waste District</w:t>
      </w:r>
      <w:r>
        <w:t xml:space="preserve">. It is based on the integration of two templates </w:t>
      </w:r>
      <w:r w:rsidRPr="00810BDF">
        <w:t>provided by the Massachusetts Department of Labor Standards</w:t>
      </w:r>
      <w:r>
        <w:t xml:space="preserve"> for discarded syringes and for managing blood spills </w:t>
      </w:r>
      <w:r w:rsidR="00E97FAD" w:rsidRPr="00810BDF">
        <w:t xml:space="preserve">for </w:t>
      </w:r>
      <w:r>
        <w:t>municipal</w:t>
      </w:r>
      <w:r w:rsidR="00E97FAD" w:rsidRPr="00810BDF">
        <w:t xml:space="preserve"> department employees whose job descriptions do not include providing healthcare</w:t>
      </w:r>
      <w:r w:rsidR="00640B2C">
        <w:t xml:space="preserve"> or </w:t>
      </w:r>
      <w:r w:rsidR="00E97FAD" w:rsidRPr="00810BDF">
        <w:t>dental services.</w:t>
      </w:r>
      <w:r w:rsidR="00836539">
        <w:t xml:space="preserve"> </w:t>
      </w:r>
    </w:p>
    <w:p w14:paraId="00168DC5" w14:textId="77777777" w:rsidR="00FE7F97" w:rsidRDefault="00FE7F97" w:rsidP="00810BDF">
      <w:pPr>
        <w:spacing w:before="120" w:after="120"/>
        <w:rPr>
          <w:b/>
          <w:bCs/>
        </w:rPr>
      </w:pPr>
    </w:p>
    <w:p w14:paraId="5EFB22DB" w14:textId="0B48BA0F" w:rsidR="005B794F" w:rsidRPr="00810BDF" w:rsidRDefault="000B17ED" w:rsidP="00810BDF">
      <w:pPr>
        <w:spacing w:before="120" w:after="120"/>
      </w:pPr>
      <w:r>
        <w:rPr>
          <w:b/>
          <w:bCs/>
        </w:rPr>
        <w:t xml:space="preserve">Review and Update Frequency </w:t>
      </w:r>
      <w:r>
        <w:t xml:space="preserve">- </w:t>
      </w:r>
      <w:r w:rsidR="005B794F">
        <w:t>Towns and the Solid Waste District should review this ECP annually and whenever there are changes to assigned positions, protocols, and work practices.</w:t>
      </w:r>
    </w:p>
    <w:p w14:paraId="30F6C3BF" w14:textId="77777777" w:rsidR="008A6B44" w:rsidRPr="00810BDF" w:rsidRDefault="008A6B44" w:rsidP="00810BDF">
      <w:pPr>
        <w:spacing w:before="120" w:after="120"/>
        <w:ind w:left="720"/>
      </w:pPr>
    </w:p>
    <w:p w14:paraId="037FE424" w14:textId="4D824624" w:rsidR="00810BDF" w:rsidRPr="00810BDF" w:rsidRDefault="00810BDF" w:rsidP="00810BDF">
      <w:pPr>
        <w:spacing w:before="120" w:after="120"/>
      </w:pPr>
      <w:r w:rsidRPr="001F106F">
        <w:rPr>
          <w:b/>
          <w:bCs/>
        </w:rPr>
        <w:t>Version</w:t>
      </w:r>
      <w:r>
        <w:t xml:space="preserve"> </w:t>
      </w:r>
      <w:r w:rsidR="001F106F">
        <w:t>–</w:t>
      </w:r>
      <w:r>
        <w:t xml:space="preserve"> </w:t>
      </w:r>
      <w:r w:rsidR="001F106F">
        <w:t xml:space="preserve">Revised </w:t>
      </w:r>
      <w:r>
        <w:t>March 2023</w:t>
      </w:r>
    </w:p>
    <w:p w14:paraId="79567C38" w14:textId="77777777" w:rsidR="006170E6" w:rsidRPr="00810BDF" w:rsidRDefault="006170E6" w:rsidP="00810BDF">
      <w:pPr>
        <w:spacing w:before="120" w:after="120"/>
      </w:pPr>
    </w:p>
    <w:p w14:paraId="4C0E6B07" w14:textId="77777777" w:rsidR="00E97FAD" w:rsidRPr="00810BDF" w:rsidRDefault="00E97FAD" w:rsidP="00810BDF">
      <w:pPr>
        <w:spacing w:before="120" w:after="120"/>
        <w:rPr>
          <w:b/>
          <w:u w:val="single"/>
        </w:rPr>
      </w:pPr>
      <w:r w:rsidRPr="00810BDF">
        <w:rPr>
          <w:b/>
          <w:u w:val="single"/>
        </w:rPr>
        <w:br w:type="page"/>
      </w:r>
    </w:p>
    <w:p w14:paraId="05E871E6" w14:textId="14FA6C6A" w:rsidR="006170E6" w:rsidRPr="00810BDF" w:rsidRDefault="00521051" w:rsidP="001A56EE">
      <w:pPr>
        <w:pStyle w:val="ListParagraph"/>
        <w:numPr>
          <w:ilvl w:val="0"/>
          <w:numId w:val="7"/>
        </w:numPr>
        <w:spacing w:before="240" w:after="120"/>
        <w:contextualSpacing w:val="0"/>
        <w:rPr>
          <w:u w:val="single"/>
        </w:rPr>
      </w:pPr>
      <w:r w:rsidRPr="00810BDF">
        <w:rPr>
          <w:b/>
          <w:u w:val="single"/>
        </w:rPr>
        <w:lastRenderedPageBreak/>
        <w:t xml:space="preserve">Plan </w:t>
      </w:r>
      <w:r w:rsidR="005D3995" w:rsidRPr="00810BDF">
        <w:rPr>
          <w:b/>
          <w:u w:val="single"/>
        </w:rPr>
        <w:t>Purpose</w:t>
      </w:r>
      <w:r w:rsidR="006170E6" w:rsidRPr="00810BDF">
        <w:rPr>
          <w:u w:val="single"/>
        </w:rPr>
        <w:t xml:space="preserve">  </w:t>
      </w:r>
    </w:p>
    <w:p w14:paraId="113AB8D6" w14:textId="6A4E6604" w:rsidR="002A09A5" w:rsidRDefault="002A09A5" w:rsidP="002A09A5">
      <w:pPr>
        <w:pStyle w:val="ListParagraph"/>
        <w:spacing w:before="120" w:after="120"/>
        <w:ind w:left="360"/>
        <w:contextualSpacing w:val="0"/>
      </w:pPr>
      <w:r>
        <w:t xml:space="preserve">Used syringes and blood spills can be contaminated with blood that may be infectious </w:t>
      </w:r>
      <w:r w:rsidR="00D455BC">
        <w:t xml:space="preserve">with </w:t>
      </w:r>
      <w:r>
        <w:t xml:space="preserve">Hepatitis B and C, HIV or other bloodborne pathogens.  </w:t>
      </w:r>
      <w:r w:rsidR="000B17ED">
        <w:t xml:space="preserve">Transfer station attendants </w:t>
      </w:r>
      <w:r>
        <w:t xml:space="preserve">who are assigned to clean up discarded syringes and blood spills must be protected from unprotected contact with items and materials contaminated with BBPs. </w:t>
      </w:r>
    </w:p>
    <w:p w14:paraId="08ACDBE1" w14:textId="5CAC9F30" w:rsidR="005D3995" w:rsidRPr="001A56EE" w:rsidRDefault="006170E6" w:rsidP="002A09A5">
      <w:pPr>
        <w:pStyle w:val="ListParagraph"/>
        <w:spacing w:before="120" w:after="120"/>
        <w:ind w:left="360"/>
        <w:contextualSpacing w:val="0"/>
      </w:pPr>
      <w:r w:rsidRPr="00810BDF">
        <w:t xml:space="preserve">This Exposure Control Plan </w:t>
      </w:r>
      <w:r w:rsidR="000B17ED">
        <w:t>(ECP) provides</w:t>
      </w:r>
      <w:r w:rsidRPr="00810BDF">
        <w:t xml:space="preserve"> procedures</w:t>
      </w:r>
      <w:r w:rsidR="00253972">
        <w:t>,</w:t>
      </w:r>
      <w:r w:rsidR="002C7922">
        <w:t xml:space="preserve"> guidance</w:t>
      </w:r>
      <w:r w:rsidR="00253972">
        <w:t xml:space="preserve">, and assigned roles and responsibilities </w:t>
      </w:r>
      <w:r w:rsidRPr="00810BDF">
        <w:t xml:space="preserve">for protecting </w:t>
      </w:r>
      <w:r w:rsidR="00460147" w:rsidRPr="00810BDF">
        <w:t>attendants</w:t>
      </w:r>
      <w:r w:rsidRPr="00810BDF">
        <w:t xml:space="preserve"> from cont</w:t>
      </w:r>
      <w:r w:rsidR="00BF03EB" w:rsidRPr="00810BDF">
        <w:t>r</w:t>
      </w:r>
      <w:r w:rsidRPr="00810BDF">
        <w:t>acting illness when handling used syringes</w:t>
      </w:r>
      <w:r w:rsidR="002C7922">
        <w:t xml:space="preserve"> and materials at the transfer station contaminated with blood and for cleaning up blood spills</w:t>
      </w:r>
      <w:r w:rsidRPr="00810BDF">
        <w:t xml:space="preserve">.   </w:t>
      </w:r>
    </w:p>
    <w:p w14:paraId="29AB4095" w14:textId="068BA99C" w:rsidR="00E114F7" w:rsidRPr="00A4550F" w:rsidRDefault="00E114F7" w:rsidP="00E114F7">
      <w:pPr>
        <w:pStyle w:val="ListParagraph"/>
        <w:numPr>
          <w:ilvl w:val="0"/>
          <w:numId w:val="7"/>
        </w:numPr>
        <w:spacing w:before="120" w:after="120"/>
        <w:rPr>
          <w:rFonts w:eastAsia="Times New Roman"/>
          <w:b/>
          <w:u w:val="single"/>
        </w:rPr>
      </w:pPr>
      <w:r w:rsidRPr="00A4550F">
        <w:rPr>
          <w:rFonts w:eastAsia="Times New Roman"/>
          <w:b/>
          <w:u w:val="single"/>
        </w:rPr>
        <w:t xml:space="preserve">Summary of Responsible Personnel </w:t>
      </w:r>
    </w:p>
    <w:p w14:paraId="29D9576B" w14:textId="6563E3C7" w:rsidR="00E114F7" w:rsidRPr="00810BDF" w:rsidRDefault="00E114F7" w:rsidP="00E114F7">
      <w:pPr>
        <w:spacing w:before="120" w:after="120"/>
        <w:ind w:left="360"/>
        <w:rPr>
          <w:rFonts w:eastAsia="Times New Roman"/>
        </w:rPr>
      </w:pPr>
      <w:r w:rsidRPr="00810BDF">
        <w:rPr>
          <w:rFonts w:eastAsia="Times New Roman"/>
          <w:b/>
          <w:bCs/>
        </w:rPr>
        <w:t xml:space="preserve">Town Administration – </w:t>
      </w:r>
      <w:r w:rsidRPr="00810BDF">
        <w:rPr>
          <w:rFonts w:eastAsia="Times New Roman"/>
        </w:rPr>
        <w:t>ensure</w:t>
      </w:r>
      <w:r w:rsidR="0044088E">
        <w:rPr>
          <w:rFonts w:eastAsia="Times New Roman"/>
        </w:rPr>
        <w:t>s</w:t>
      </w:r>
      <w:r w:rsidRPr="00810BDF">
        <w:rPr>
          <w:rFonts w:eastAsia="Times New Roman"/>
        </w:rPr>
        <w:t xml:space="preserve"> that transfer station attendants have the training, supplies</w:t>
      </w:r>
      <w:r w:rsidR="000B17ED">
        <w:rPr>
          <w:rFonts w:eastAsia="Times New Roman"/>
        </w:rPr>
        <w:t>,</w:t>
      </w:r>
      <w:r w:rsidRPr="00810BDF">
        <w:rPr>
          <w:rFonts w:eastAsia="Times New Roman"/>
        </w:rPr>
        <w:t xml:space="preserve"> and supervision to comply with the requirements of this plan. They are also responsible for offering the attendants the Hepatitis B </w:t>
      </w:r>
      <w:r w:rsidR="00D455BC">
        <w:rPr>
          <w:rFonts w:eastAsia="Times New Roman"/>
        </w:rPr>
        <w:t>v</w:t>
      </w:r>
      <w:r w:rsidR="00D455BC" w:rsidRPr="00810BDF">
        <w:rPr>
          <w:rFonts w:eastAsia="Times New Roman"/>
        </w:rPr>
        <w:t>accine</w:t>
      </w:r>
      <w:r w:rsidR="0044088E">
        <w:rPr>
          <w:rFonts w:eastAsia="Times New Roman"/>
        </w:rPr>
        <w:t>, coordinating access to medical care, and maintaining medical and injury records</w:t>
      </w:r>
      <w:r w:rsidRPr="00810BDF">
        <w:rPr>
          <w:rFonts w:eastAsia="Times New Roman"/>
        </w:rPr>
        <w:t>.</w:t>
      </w:r>
    </w:p>
    <w:p w14:paraId="11FB5BB2" w14:textId="7936FD48" w:rsidR="00E114F7" w:rsidRDefault="00E114F7" w:rsidP="00E114F7">
      <w:pPr>
        <w:spacing w:before="120" w:after="120"/>
        <w:ind w:left="360"/>
        <w:rPr>
          <w:rFonts w:eastAsia="Times New Roman"/>
        </w:rPr>
      </w:pPr>
      <w:r w:rsidRPr="00810BDF">
        <w:rPr>
          <w:rFonts w:eastAsia="Times New Roman"/>
          <w:b/>
          <w:bCs/>
        </w:rPr>
        <w:t>Transfer Station Attendants</w:t>
      </w:r>
      <w:r w:rsidRPr="00810BDF">
        <w:rPr>
          <w:rFonts w:eastAsia="Times New Roman"/>
        </w:rPr>
        <w:t xml:space="preserve"> - are the designated </w:t>
      </w:r>
      <w:r w:rsidR="0094130E">
        <w:rPr>
          <w:rFonts w:eastAsia="Times New Roman"/>
        </w:rPr>
        <w:t xml:space="preserve">employees </w:t>
      </w:r>
      <w:r w:rsidRPr="00810BDF">
        <w:rPr>
          <w:rFonts w:eastAsia="Times New Roman"/>
        </w:rPr>
        <w:t xml:space="preserve">delegated with the responsibility for picking up used syringes that have been either improperly disposed of or have spilled from </w:t>
      </w:r>
      <w:r w:rsidR="000B17ED">
        <w:rPr>
          <w:rFonts w:eastAsia="Times New Roman"/>
        </w:rPr>
        <w:t>containers</w:t>
      </w:r>
      <w:r w:rsidRPr="00810BDF">
        <w:rPr>
          <w:rFonts w:eastAsia="Times New Roman"/>
        </w:rPr>
        <w:t xml:space="preserve"> collected at the transfer station</w:t>
      </w:r>
      <w:r w:rsidR="00253972">
        <w:rPr>
          <w:rFonts w:eastAsia="Times New Roman"/>
        </w:rPr>
        <w:t xml:space="preserve">, and for cleaning up blood spills. </w:t>
      </w:r>
    </w:p>
    <w:p w14:paraId="0CDF5706" w14:textId="7413F76A" w:rsidR="000B17ED" w:rsidRDefault="000B17ED" w:rsidP="00E114F7">
      <w:pPr>
        <w:spacing w:before="120" w:after="120"/>
        <w:ind w:left="360"/>
        <w:rPr>
          <w:rFonts w:eastAsia="Times New Roman"/>
        </w:rPr>
      </w:pPr>
      <w:r>
        <w:rPr>
          <w:rFonts w:eastAsia="Times New Roman"/>
          <w:b/>
          <w:bCs/>
        </w:rPr>
        <w:t>Solid Waste District</w:t>
      </w:r>
      <w:r>
        <w:rPr>
          <w:rFonts w:eastAsia="Times New Roman"/>
        </w:rPr>
        <w:t xml:space="preserve"> – has developed the ECP and program, </w:t>
      </w:r>
      <w:r w:rsidR="00A4550F">
        <w:rPr>
          <w:rFonts w:eastAsia="Times New Roman"/>
        </w:rPr>
        <w:t xml:space="preserve">and </w:t>
      </w:r>
      <w:r>
        <w:rPr>
          <w:rFonts w:eastAsia="Times New Roman"/>
        </w:rPr>
        <w:t>has provided the required PPE</w:t>
      </w:r>
      <w:r w:rsidR="007838CA">
        <w:rPr>
          <w:rFonts w:eastAsia="Times New Roman"/>
        </w:rPr>
        <w:t xml:space="preserve">, tools, </w:t>
      </w:r>
      <w:r>
        <w:rPr>
          <w:rFonts w:eastAsia="Times New Roman"/>
        </w:rPr>
        <w:t xml:space="preserve">supplies, </w:t>
      </w:r>
      <w:r w:rsidR="007838CA">
        <w:rPr>
          <w:rFonts w:eastAsia="Times New Roman"/>
        </w:rPr>
        <w:t>and training</w:t>
      </w:r>
      <w:r w:rsidR="0094130E">
        <w:rPr>
          <w:rFonts w:eastAsia="Times New Roman"/>
        </w:rPr>
        <w:t xml:space="preserve"> to operationalize it</w:t>
      </w:r>
      <w:r w:rsidR="007838CA">
        <w:rPr>
          <w:rFonts w:eastAsia="Times New Roman"/>
        </w:rPr>
        <w:t xml:space="preserve">. The District </w:t>
      </w:r>
      <w:r w:rsidR="0094130E">
        <w:rPr>
          <w:rFonts w:eastAsia="Times New Roman"/>
        </w:rPr>
        <w:t xml:space="preserve">continues to </w:t>
      </w:r>
      <w:r w:rsidR="007838CA">
        <w:rPr>
          <w:rFonts w:eastAsia="Times New Roman"/>
        </w:rPr>
        <w:t xml:space="preserve">support program </w:t>
      </w:r>
      <w:r w:rsidR="00A4550F">
        <w:rPr>
          <w:rFonts w:eastAsia="Times New Roman"/>
        </w:rPr>
        <w:t xml:space="preserve">operations </w:t>
      </w:r>
      <w:r w:rsidR="007838CA">
        <w:rPr>
          <w:rFonts w:eastAsia="Times New Roman"/>
        </w:rPr>
        <w:t xml:space="preserve">by </w:t>
      </w:r>
      <w:r w:rsidR="00A4550F">
        <w:rPr>
          <w:rFonts w:eastAsia="Times New Roman"/>
        </w:rPr>
        <w:t xml:space="preserve">providing sharps containers, collecting full sharps containers and biological waste, coordinating the access to the Hepatitis B vaccines, and providing guidance and training materials. </w:t>
      </w:r>
    </w:p>
    <w:p w14:paraId="2AAC9C30" w14:textId="2A915D7E" w:rsidR="0055631D" w:rsidRPr="0055631D" w:rsidRDefault="0055631D" w:rsidP="0055631D">
      <w:pPr>
        <w:pStyle w:val="ListParagraph"/>
        <w:numPr>
          <w:ilvl w:val="0"/>
          <w:numId w:val="7"/>
        </w:numPr>
        <w:spacing w:before="120" w:after="120"/>
        <w:rPr>
          <w:rFonts w:eastAsia="Times New Roman"/>
          <w:b/>
          <w:u w:val="single"/>
        </w:rPr>
      </w:pPr>
      <w:r w:rsidRPr="0055631D">
        <w:rPr>
          <w:rFonts w:eastAsia="Times New Roman"/>
          <w:b/>
          <w:u w:val="single"/>
        </w:rPr>
        <w:t>Responsible Positions</w:t>
      </w:r>
    </w:p>
    <w:tbl>
      <w:tblPr>
        <w:tblStyle w:val="TableGrid"/>
        <w:tblW w:w="9450" w:type="dxa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700"/>
        <w:gridCol w:w="2160"/>
        <w:gridCol w:w="1980"/>
      </w:tblGrid>
      <w:tr w:rsidR="0055631D" w:rsidRPr="00D233C7" w14:paraId="09D4D953" w14:textId="77777777" w:rsidTr="001F106F">
        <w:trPr>
          <w:trHeight w:val="314"/>
          <w:tblHeader/>
        </w:trPr>
        <w:tc>
          <w:tcPr>
            <w:tcW w:w="2610" w:type="dxa"/>
            <w:noWrap/>
          </w:tcPr>
          <w:p w14:paraId="7E6AD6DA" w14:textId="36E3445C" w:rsidR="0055631D" w:rsidRPr="00DB4D17" w:rsidRDefault="0055631D" w:rsidP="00400D5D">
            <w:pPr>
              <w:ind w:left="360"/>
              <w:jc w:val="center"/>
              <w:rPr>
                <w:b/>
                <w:szCs w:val="20"/>
              </w:rPr>
            </w:pPr>
            <w:r w:rsidRPr="00DB4D17">
              <w:rPr>
                <w:b/>
                <w:szCs w:val="20"/>
              </w:rPr>
              <w:t>ECP Roles</w:t>
            </w:r>
          </w:p>
        </w:tc>
        <w:tc>
          <w:tcPr>
            <w:tcW w:w="2700" w:type="dxa"/>
            <w:noWrap/>
          </w:tcPr>
          <w:p w14:paraId="63C1614E" w14:textId="77777777" w:rsidR="0055631D" w:rsidRPr="00DB4D17" w:rsidRDefault="0055631D" w:rsidP="00400D5D">
            <w:pPr>
              <w:ind w:left="360"/>
              <w:jc w:val="center"/>
              <w:rPr>
                <w:b/>
                <w:szCs w:val="20"/>
              </w:rPr>
            </w:pPr>
            <w:r w:rsidRPr="00DB4D17">
              <w:rPr>
                <w:b/>
                <w:szCs w:val="20"/>
              </w:rPr>
              <w:t>Agency or Town Department</w:t>
            </w:r>
          </w:p>
        </w:tc>
        <w:tc>
          <w:tcPr>
            <w:tcW w:w="2160" w:type="dxa"/>
            <w:noWrap/>
          </w:tcPr>
          <w:p w14:paraId="0CBECDC6" w14:textId="77777777" w:rsidR="0055631D" w:rsidRPr="00DB4D17" w:rsidRDefault="0055631D" w:rsidP="00400D5D">
            <w:pPr>
              <w:ind w:left="360"/>
              <w:jc w:val="center"/>
              <w:rPr>
                <w:b/>
                <w:szCs w:val="20"/>
              </w:rPr>
            </w:pPr>
            <w:r w:rsidRPr="00DB4D17">
              <w:rPr>
                <w:b/>
                <w:szCs w:val="20"/>
              </w:rPr>
              <w:t>Contact Person and Title</w:t>
            </w:r>
          </w:p>
        </w:tc>
        <w:tc>
          <w:tcPr>
            <w:tcW w:w="1980" w:type="dxa"/>
            <w:noWrap/>
          </w:tcPr>
          <w:p w14:paraId="14728E96" w14:textId="3BDDF061" w:rsidR="0055631D" w:rsidRPr="00DB4D17" w:rsidRDefault="0055631D" w:rsidP="00400D5D">
            <w:pPr>
              <w:ind w:left="360"/>
              <w:jc w:val="center"/>
              <w:rPr>
                <w:b/>
                <w:szCs w:val="20"/>
              </w:rPr>
            </w:pPr>
            <w:r w:rsidRPr="00DB4D17">
              <w:rPr>
                <w:b/>
                <w:szCs w:val="20"/>
              </w:rPr>
              <w:t>Phone &amp; Email</w:t>
            </w:r>
          </w:p>
        </w:tc>
      </w:tr>
      <w:tr w:rsidR="0055631D" w:rsidRPr="00D233C7" w14:paraId="189D9C1D" w14:textId="77777777" w:rsidTr="001F106F">
        <w:trPr>
          <w:trHeight w:val="755"/>
        </w:trPr>
        <w:tc>
          <w:tcPr>
            <w:tcW w:w="2610" w:type="dxa"/>
            <w:noWrap/>
          </w:tcPr>
          <w:p w14:paraId="11CC193C" w14:textId="77777777" w:rsidR="0055631D" w:rsidRPr="00DB4D17" w:rsidRDefault="0055631D" w:rsidP="0055631D">
            <w:pPr>
              <w:numPr>
                <w:ilvl w:val="0"/>
                <w:numId w:val="17"/>
              </w:numPr>
              <w:rPr>
                <w:sz w:val="24"/>
              </w:rPr>
            </w:pPr>
            <w:r w:rsidRPr="00DB4D17">
              <w:rPr>
                <w:sz w:val="24"/>
              </w:rPr>
              <w:t>Coordinates access to Hep B vaccine.</w:t>
            </w:r>
          </w:p>
        </w:tc>
        <w:tc>
          <w:tcPr>
            <w:tcW w:w="2700" w:type="dxa"/>
            <w:noWrap/>
          </w:tcPr>
          <w:p w14:paraId="5DF0D867" w14:textId="2E49CA5A" w:rsidR="0055631D" w:rsidRPr="00DB4D17" w:rsidRDefault="0055631D" w:rsidP="00400D5D">
            <w:pPr>
              <w:ind w:left="10" w:hanging="10"/>
              <w:rPr>
                <w:sz w:val="24"/>
              </w:rPr>
            </w:pPr>
            <w:r w:rsidRPr="00DB4D17">
              <w:rPr>
                <w:sz w:val="24"/>
              </w:rPr>
              <w:t>FCSWMD coordinates access to AEIOU for Hep B Vaccine</w:t>
            </w:r>
          </w:p>
        </w:tc>
        <w:tc>
          <w:tcPr>
            <w:tcW w:w="2160" w:type="dxa"/>
            <w:noWrap/>
          </w:tcPr>
          <w:p w14:paraId="57EBE9D0" w14:textId="630599A4" w:rsidR="00DB4D17" w:rsidRPr="00DB4D17" w:rsidRDefault="00DB4D17" w:rsidP="00DB4D17">
            <w:pPr>
              <w:rPr>
                <w:sz w:val="24"/>
              </w:rPr>
            </w:pPr>
            <w:r w:rsidRPr="00DB4D17">
              <w:rPr>
                <w:sz w:val="24"/>
              </w:rPr>
              <w:t xml:space="preserve">Jan Ameen, </w:t>
            </w:r>
            <w:r w:rsidR="00D455BC">
              <w:rPr>
                <w:sz w:val="24"/>
              </w:rPr>
              <w:t xml:space="preserve">Executive </w:t>
            </w:r>
            <w:r w:rsidRPr="00DB4D17">
              <w:rPr>
                <w:sz w:val="24"/>
              </w:rPr>
              <w:t>Director</w:t>
            </w:r>
          </w:p>
          <w:p w14:paraId="7BAADDCD" w14:textId="77777777" w:rsidR="0055631D" w:rsidRPr="00DB4D17" w:rsidRDefault="0055631D" w:rsidP="00DB4D17">
            <w:pPr>
              <w:rPr>
                <w:sz w:val="24"/>
              </w:rPr>
            </w:pPr>
          </w:p>
        </w:tc>
        <w:tc>
          <w:tcPr>
            <w:tcW w:w="1980" w:type="dxa"/>
            <w:noWrap/>
          </w:tcPr>
          <w:p w14:paraId="353BC493" w14:textId="77777777" w:rsidR="0055631D" w:rsidRDefault="00D455BC" w:rsidP="001F106F">
            <w:pPr>
              <w:ind w:hanging="29"/>
              <w:jc w:val="both"/>
              <w:rPr>
                <w:sz w:val="24"/>
              </w:rPr>
            </w:pPr>
            <w:r>
              <w:rPr>
                <w:sz w:val="24"/>
              </w:rPr>
              <w:t>413-772-2438</w:t>
            </w:r>
          </w:p>
          <w:p w14:paraId="650C0160" w14:textId="02F8B7AB" w:rsidR="00D455BC" w:rsidRPr="00DB4D17" w:rsidRDefault="00D455BC" w:rsidP="001F106F">
            <w:pPr>
              <w:ind w:hanging="29"/>
              <w:jc w:val="both"/>
              <w:rPr>
                <w:sz w:val="24"/>
              </w:rPr>
            </w:pPr>
            <w:r>
              <w:rPr>
                <w:sz w:val="24"/>
              </w:rPr>
              <w:t>fcswmd@crocker.com</w:t>
            </w:r>
          </w:p>
        </w:tc>
      </w:tr>
      <w:tr w:rsidR="00AF1BBB" w:rsidRPr="00D233C7" w14:paraId="404A971C" w14:textId="77777777" w:rsidTr="001F106F">
        <w:trPr>
          <w:trHeight w:val="571"/>
        </w:trPr>
        <w:tc>
          <w:tcPr>
            <w:tcW w:w="2610" w:type="dxa"/>
            <w:vMerge w:val="restart"/>
            <w:noWrap/>
          </w:tcPr>
          <w:p w14:paraId="59004D33" w14:textId="78AFFC90" w:rsidR="00AF1BBB" w:rsidRPr="00DB4D17" w:rsidRDefault="00AF1BBB" w:rsidP="0055631D">
            <w:pPr>
              <w:numPr>
                <w:ilvl w:val="0"/>
                <w:numId w:val="17"/>
              </w:numPr>
            </w:pPr>
            <w:r w:rsidRPr="00DB4D17">
              <w:rPr>
                <w:sz w:val="24"/>
              </w:rPr>
              <w:t>Coordinates medical aspects of ECP - offering of Hep B vaccinations, reporting and follow-up of needlestick and BBP exposures, etc.</w:t>
            </w:r>
          </w:p>
        </w:tc>
        <w:tc>
          <w:tcPr>
            <w:tcW w:w="2700" w:type="dxa"/>
            <w:noWrap/>
          </w:tcPr>
          <w:p w14:paraId="7B9E73EB" w14:textId="15A2B8E4" w:rsidR="00AF1BBB" w:rsidRPr="00DB4D17" w:rsidRDefault="00AF1BBB" w:rsidP="00400D5D">
            <w:r>
              <w:t>Town position who the attendant should report an exposure or needlestick injury to.</w:t>
            </w:r>
          </w:p>
        </w:tc>
        <w:tc>
          <w:tcPr>
            <w:tcW w:w="2160" w:type="dxa"/>
            <w:noWrap/>
          </w:tcPr>
          <w:p w14:paraId="08D1E8C6" w14:textId="77777777" w:rsidR="00AF1BBB" w:rsidRPr="00DB4D17" w:rsidRDefault="00AF1BBB" w:rsidP="00400D5D">
            <w:pPr>
              <w:ind w:left="360"/>
            </w:pPr>
          </w:p>
        </w:tc>
        <w:tc>
          <w:tcPr>
            <w:tcW w:w="1980" w:type="dxa"/>
            <w:noWrap/>
          </w:tcPr>
          <w:p w14:paraId="77DBA4B4" w14:textId="77777777" w:rsidR="00AF1BBB" w:rsidRPr="00DB4D17" w:rsidRDefault="00AF1BBB" w:rsidP="00400D5D">
            <w:pPr>
              <w:ind w:left="360"/>
            </w:pPr>
          </w:p>
        </w:tc>
      </w:tr>
      <w:tr w:rsidR="00AF1BBB" w:rsidRPr="00D233C7" w14:paraId="36131043" w14:textId="77777777" w:rsidTr="001F106F">
        <w:trPr>
          <w:trHeight w:val="571"/>
        </w:trPr>
        <w:tc>
          <w:tcPr>
            <w:tcW w:w="2610" w:type="dxa"/>
            <w:vMerge/>
            <w:noWrap/>
          </w:tcPr>
          <w:p w14:paraId="717ACF03" w14:textId="56363584" w:rsidR="00AF1BBB" w:rsidRPr="00DB4D17" w:rsidRDefault="00AF1BBB" w:rsidP="0055631D">
            <w:pPr>
              <w:numPr>
                <w:ilvl w:val="0"/>
                <w:numId w:val="17"/>
              </w:numPr>
              <w:rPr>
                <w:b/>
                <w:sz w:val="24"/>
              </w:rPr>
            </w:pPr>
          </w:p>
        </w:tc>
        <w:tc>
          <w:tcPr>
            <w:tcW w:w="2700" w:type="dxa"/>
            <w:noWrap/>
          </w:tcPr>
          <w:p w14:paraId="20B73ABD" w14:textId="06CA7A1B" w:rsidR="00AF1BBB" w:rsidRPr="00DB4D17" w:rsidRDefault="00AF1BBB" w:rsidP="00400D5D">
            <w:pPr>
              <w:rPr>
                <w:sz w:val="24"/>
              </w:rPr>
            </w:pPr>
            <w:r w:rsidRPr="00DB4D17">
              <w:rPr>
                <w:sz w:val="24"/>
              </w:rPr>
              <w:t>Town to offer Hep B vaccine.</w:t>
            </w:r>
          </w:p>
        </w:tc>
        <w:tc>
          <w:tcPr>
            <w:tcW w:w="2160" w:type="dxa"/>
            <w:noWrap/>
          </w:tcPr>
          <w:p w14:paraId="305539C8" w14:textId="77777777" w:rsidR="00AF1BBB" w:rsidRPr="00DB4D17" w:rsidRDefault="00AF1BBB" w:rsidP="00400D5D">
            <w:pPr>
              <w:ind w:left="360"/>
              <w:rPr>
                <w:sz w:val="24"/>
              </w:rPr>
            </w:pPr>
          </w:p>
        </w:tc>
        <w:tc>
          <w:tcPr>
            <w:tcW w:w="1980" w:type="dxa"/>
            <w:noWrap/>
          </w:tcPr>
          <w:p w14:paraId="50966E52" w14:textId="77777777" w:rsidR="00AF1BBB" w:rsidRPr="00DB4D17" w:rsidRDefault="00AF1BBB" w:rsidP="00400D5D">
            <w:pPr>
              <w:ind w:left="360"/>
              <w:rPr>
                <w:sz w:val="24"/>
              </w:rPr>
            </w:pPr>
          </w:p>
        </w:tc>
      </w:tr>
      <w:tr w:rsidR="00AF1BBB" w:rsidRPr="00D233C7" w14:paraId="54518261" w14:textId="77777777" w:rsidTr="001F106F">
        <w:trPr>
          <w:trHeight w:val="1649"/>
        </w:trPr>
        <w:tc>
          <w:tcPr>
            <w:tcW w:w="2610" w:type="dxa"/>
            <w:vMerge/>
            <w:noWrap/>
          </w:tcPr>
          <w:p w14:paraId="77241298" w14:textId="77777777" w:rsidR="00AF1BBB" w:rsidRPr="00DB4D17" w:rsidRDefault="00AF1BBB" w:rsidP="0055631D">
            <w:pPr>
              <w:numPr>
                <w:ilvl w:val="0"/>
                <w:numId w:val="17"/>
              </w:numPr>
            </w:pPr>
          </w:p>
        </w:tc>
        <w:tc>
          <w:tcPr>
            <w:tcW w:w="2700" w:type="dxa"/>
            <w:noWrap/>
          </w:tcPr>
          <w:p w14:paraId="3DEA3E2A" w14:textId="20BB01DA" w:rsidR="00AF1BBB" w:rsidRPr="00DB4D17" w:rsidRDefault="00AF1BBB" w:rsidP="00400D5D">
            <w:r w:rsidRPr="00DB4D17">
              <w:rPr>
                <w:sz w:val="24"/>
              </w:rPr>
              <w:t>Town maintains records of Hep B vaccinations, and reporting and follow-up of needlestick and BBP exposures and treatment.</w:t>
            </w:r>
          </w:p>
        </w:tc>
        <w:tc>
          <w:tcPr>
            <w:tcW w:w="2160" w:type="dxa"/>
            <w:noWrap/>
          </w:tcPr>
          <w:p w14:paraId="5E5FAF4B" w14:textId="77777777" w:rsidR="00AF1BBB" w:rsidRPr="00DB4D17" w:rsidRDefault="00AF1BBB" w:rsidP="00400D5D">
            <w:pPr>
              <w:ind w:left="360"/>
            </w:pPr>
          </w:p>
        </w:tc>
        <w:tc>
          <w:tcPr>
            <w:tcW w:w="1980" w:type="dxa"/>
            <w:noWrap/>
          </w:tcPr>
          <w:p w14:paraId="17D4A884" w14:textId="77777777" w:rsidR="00AF1BBB" w:rsidRPr="00DB4D17" w:rsidRDefault="00AF1BBB" w:rsidP="00400D5D">
            <w:pPr>
              <w:ind w:left="360"/>
            </w:pPr>
          </w:p>
        </w:tc>
      </w:tr>
      <w:tr w:rsidR="00D455BC" w:rsidRPr="00D233C7" w14:paraId="104A8607" w14:textId="77777777" w:rsidTr="001F106F">
        <w:trPr>
          <w:trHeight w:val="1115"/>
        </w:trPr>
        <w:tc>
          <w:tcPr>
            <w:tcW w:w="2610" w:type="dxa"/>
            <w:vMerge w:val="restart"/>
            <w:noWrap/>
          </w:tcPr>
          <w:p w14:paraId="507CD4F3" w14:textId="6686B557" w:rsidR="00D455BC" w:rsidRPr="00AF1BBB" w:rsidRDefault="00D455BC" w:rsidP="00D455BC">
            <w:pPr>
              <w:numPr>
                <w:ilvl w:val="0"/>
                <w:numId w:val="17"/>
              </w:numPr>
              <w:rPr>
                <w:sz w:val="24"/>
              </w:rPr>
            </w:pPr>
            <w:r w:rsidRPr="00DB4D17">
              <w:rPr>
                <w:sz w:val="24"/>
              </w:rPr>
              <w:lastRenderedPageBreak/>
              <w:t xml:space="preserve">Coordinates Training </w:t>
            </w:r>
          </w:p>
        </w:tc>
        <w:tc>
          <w:tcPr>
            <w:tcW w:w="2700" w:type="dxa"/>
            <w:noWrap/>
          </w:tcPr>
          <w:p w14:paraId="5552D904" w14:textId="39B467A5" w:rsidR="00D455BC" w:rsidRPr="00DB4D17" w:rsidRDefault="00D455BC" w:rsidP="00D455BC">
            <w:pPr>
              <w:spacing w:after="120"/>
              <w:ind w:left="14" w:hanging="14"/>
              <w:rPr>
                <w:sz w:val="24"/>
              </w:rPr>
            </w:pPr>
            <w:r w:rsidRPr="00DB4D17">
              <w:rPr>
                <w:sz w:val="24"/>
              </w:rPr>
              <w:t>FCSWMD provided training for first year, and a training module for future use.</w:t>
            </w:r>
          </w:p>
        </w:tc>
        <w:tc>
          <w:tcPr>
            <w:tcW w:w="2160" w:type="dxa"/>
            <w:noWrap/>
          </w:tcPr>
          <w:p w14:paraId="665C3FC0" w14:textId="77A1557D" w:rsidR="00D455BC" w:rsidRPr="00DB4D17" w:rsidRDefault="00D455BC" w:rsidP="00D455BC">
            <w:pPr>
              <w:ind w:left="10" w:hanging="10"/>
              <w:rPr>
                <w:sz w:val="24"/>
              </w:rPr>
            </w:pPr>
            <w:r w:rsidRPr="00DB4D17">
              <w:rPr>
                <w:sz w:val="24"/>
              </w:rPr>
              <w:t xml:space="preserve">Jan Ameen, </w:t>
            </w:r>
            <w:r>
              <w:rPr>
                <w:sz w:val="24"/>
              </w:rPr>
              <w:t xml:space="preserve">Executive </w:t>
            </w:r>
            <w:r w:rsidRPr="00DB4D17">
              <w:rPr>
                <w:sz w:val="24"/>
              </w:rPr>
              <w:t>Director</w:t>
            </w:r>
          </w:p>
          <w:p w14:paraId="7C0685A8" w14:textId="2BCFA4A4" w:rsidR="00D455BC" w:rsidRPr="00DB4D17" w:rsidRDefault="00D455BC" w:rsidP="00D455BC">
            <w:pPr>
              <w:ind w:left="10" w:hanging="10"/>
              <w:rPr>
                <w:sz w:val="24"/>
              </w:rPr>
            </w:pPr>
          </w:p>
        </w:tc>
        <w:tc>
          <w:tcPr>
            <w:tcW w:w="1980" w:type="dxa"/>
            <w:noWrap/>
          </w:tcPr>
          <w:p w14:paraId="70002979" w14:textId="77777777" w:rsidR="00D455BC" w:rsidRDefault="00D455BC" w:rsidP="00D455BC">
            <w:pPr>
              <w:ind w:hanging="29"/>
              <w:jc w:val="both"/>
              <w:rPr>
                <w:sz w:val="24"/>
              </w:rPr>
            </w:pPr>
            <w:r>
              <w:rPr>
                <w:sz w:val="24"/>
              </w:rPr>
              <w:t>413-772-2438</w:t>
            </w:r>
          </w:p>
          <w:p w14:paraId="2142873A" w14:textId="5143F3C1" w:rsidR="00D455BC" w:rsidRPr="00DB4D17" w:rsidRDefault="00D455BC" w:rsidP="00D455BC">
            <w:pPr>
              <w:rPr>
                <w:sz w:val="24"/>
              </w:rPr>
            </w:pPr>
            <w:r>
              <w:rPr>
                <w:sz w:val="24"/>
              </w:rPr>
              <w:t>fcswmd@crocker.com</w:t>
            </w:r>
          </w:p>
        </w:tc>
      </w:tr>
      <w:tr w:rsidR="00D455BC" w:rsidRPr="00D233C7" w14:paraId="72507B06" w14:textId="77777777" w:rsidTr="001F106F">
        <w:trPr>
          <w:trHeight w:val="1115"/>
        </w:trPr>
        <w:tc>
          <w:tcPr>
            <w:tcW w:w="2610" w:type="dxa"/>
            <w:vMerge/>
            <w:noWrap/>
          </w:tcPr>
          <w:p w14:paraId="15709815" w14:textId="77777777" w:rsidR="00D455BC" w:rsidRPr="00DB4D17" w:rsidRDefault="00D455BC" w:rsidP="00D455BC">
            <w:pPr>
              <w:numPr>
                <w:ilvl w:val="0"/>
                <w:numId w:val="17"/>
              </w:numPr>
            </w:pPr>
          </w:p>
        </w:tc>
        <w:tc>
          <w:tcPr>
            <w:tcW w:w="2700" w:type="dxa"/>
            <w:noWrap/>
          </w:tcPr>
          <w:p w14:paraId="1B872975" w14:textId="0827AA3A" w:rsidR="00D455BC" w:rsidRPr="00DB4D17" w:rsidRDefault="00D455BC" w:rsidP="00D455BC">
            <w:pPr>
              <w:ind w:left="10" w:hanging="10"/>
            </w:pPr>
            <w:r w:rsidRPr="00DB4D17">
              <w:rPr>
                <w:sz w:val="24"/>
              </w:rPr>
              <w:t>Town ensures and funds attendants to receive training, and maintains training records.</w:t>
            </w:r>
          </w:p>
        </w:tc>
        <w:tc>
          <w:tcPr>
            <w:tcW w:w="2160" w:type="dxa"/>
            <w:noWrap/>
          </w:tcPr>
          <w:p w14:paraId="2B4E4073" w14:textId="77777777" w:rsidR="00D455BC" w:rsidRPr="00DB4D17" w:rsidRDefault="00D455BC" w:rsidP="00D455BC">
            <w:pPr>
              <w:ind w:left="10" w:hanging="10"/>
            </w:pPr>
          </w:p>
        </w:tc>
        <w:tc>
          <w:tcPr>
            <w:tcW w:w="1980" w:type="dxa"/>
            <w:noWrap/>
          </w:tcPr>
          <w:p w14:paraId="740B5889" w14:textId="77777777" w:rsidR="00D455BC" w:rsidRPr="00DB4D17" w:rsidRDefault="00D455BC" w:rsidP="00D455BC">
            <w:pPr>
              <w:ind w:left="360"/>
            </w:pPr>
          </w:p>
        </w:tc>
      </w:tr>
      <w:tr w:rsidR="00D455BC" w:rsidRPr="00D233C7" w14:paraId="3D78B7B3" w14:textId="77777777" w:rsidTr="001F106F">
        <w:trPr>
          <w:trHeight w:val="652"/>
        </w:trPr>
        <w:tc>
          <w:tcPr>
            <w:tcW w:w="2610" w:type="dxa"/>
            <w:noWrap/>
          </w:tcPr>
          <w:p w14:paraId="201C7A11" w14:textId="5B2C144F" w:rsidR="00D455BC" w:rsidRPr="00DB4D17" w:rsidRDefault="00D455BC" w:rsidP="00D455BC">
            <w:pPr>
              <w:numPr>
                <w:ilvl w:val="0"/>
                <w:numId w:val="17"/>
              </w:numPr>
            </w:pPr>
            <w:r w:rsidRPr="00DB4D17">
              <w:rPr>
                <w:sz w:val="24"/>
              </w:rPr>
              <w:t>Ensures that employees review the ECP.</w:t>
            </w:r>
          </w:p>
        </w:tc>
        <w:tc>
          <w:tcPr>
            <w:tcW w:w="2700" w:type="dxa"/>
            <w:noWrap/>
          </w:tcPr>
          <w:p w14:paraId="7F8395FE" w14:textId="40DA4D38" w:rsidR="00D455BC" w:rsidRPr="00DB4D17" w:rsidRDefault="00D455BC" w:rsidP="00D455BC">
            <w:pPr>
              <w:ind w:left="10" w:hanging="10"/>
            </w:pPr>
            <w:r w:rsidRPr="00DB4D17">
              <w:t>Town</w:t>
            </w:r>
          </w:p>
        </w:tc>
        <w:tc>
          <w:tcPr>
            <w:tcW w:w="2160" w:type="dxa"/>
            <w:noWrap/>
          </w:tcPr>
          <w:p w14:paraId="761E3DD6" w14:textId="77777777" w:rsidR="00D455BC" w:rsidRPr="00DB4D17" w:rsidRDefault="00D455BC" w:rsidP="00D455BC">
            <w:pPr>
              <w:ind w:left="10" w:hanging="10"/>
            </w:pPr>
          </w:p>
        </w:tc>
        <w:tc>
          <w:tcPr>
            <w:tcW w:w="1980" w:type="dxa"/>
            <w:noWrap/>
          </w:tcPr>
          <w:p w14:paraId="013731A8" w14:textId="77777777" w:rsidR="00D455BC" w:rsidRPr="00DB4D17" w:rsidRDefault="00D455BC" w:rsidP="00D455BC">
            <w:pPr>
              <w:ind w:left="360"/>
            </w:pPr>
          </w:p>
        </w:tc>
      </w:tr>
      <w:tr w:rsidR="00D455BC" w:rsidRPr="00D233C7" w14:paraId="512E718C" w14:textId="77777777" w:rsidTr="001F106F">
        <w:trPr>
          <w:trHeight w:val="755"/>
        </w:trPr>
        <w:tc>
          <w:tcPr>
            <w:tcW w:w="2610" w:type="dxa"/>
            <w:noWrap/>
          </w:tcPr>
          <w:p w14:paraId="160478BD" w14:textId="0737E921" w:rsidR="00D455BC" w:rsidRPr="00DB4D17" w:rsidRDefault="00D455BC" w:rsidP="00E06E97">
            <w:pPr>
              <w:numPr>
                <w:ilvl w:val="0"/>
                <w:numId w:val="17"/>
              </w:numPr>
              <w:rPr>
                <w:sz w:val="24"/>
              </w:rPr>
            </w:pPr>
            <w:r w:rsidRPr="00DB4D17">
              <w:rPr>
                <w:sz w:val="24"/>
              </w:rPr>
              <w:t>Pick</w:t>
            </w:r>
            <w:r w:rsidR="001F106F">
              <w:rPr>
                <w:sz w:val="24"/>
              </w:rPr>
              <w:t xml:space="preserve"> </w:t>
            </w:r>
            <w:r w:rsidRPr="00DB4D17">
              <w:rPr>
                <w:sz w:val="24"/>
              </w:rPr>
              <w:t>up used syringes and clean</w:t>
            </w:r>
            <w:r w:rsidR="00E06E97">
              <w:rPr>
                <w:sz w:val="24"/>
              </w:rPr>
              <w:t xml:space="preserve"> up</w:t>
            </w:r>
            <w:r w:rsidRPr="00DB4D17">
              <w:rPr>
                <w:sz w:val="24"/>
              </w:rPr>
              <w:t xml:space="preserve"> blood spills. See requirements in </w:t>
            </w:r>
            <w:r>
              <w:rPr>
                <w:sz w:val="24"/>
              </w:rPr>
              <w:t>section 6 below</w:t>
            </w:r>
            <w:r w:rsidRPr="00DB4D17">
              <w:rPr>
                <w:sz w:val="24"/>
              </w:rPr>
              <w:t>.</w:t>
            </w:r>
          </w:p>
        </w:tc>
        <w:tc>
          <w:tcPr>
            <w:tcW w:w="2700" w:type="dxa"/>
            <w:noWrap/>
          </w:tcPr>
          <w:p w14:paraId="449894FF" w14:textId="77777777" w:rsidR="00D455BC" w:rsidRPr="00DB4D17" w:rsidRDefault="00D455BC" w:rsidP="00D455BC">
            <w:pPr>
              <w:ind w:left="10" w:hanging="10"/>
              <w:rPr>
                <w:sz w:val="24"/>
              </w:rPr>
            </w:pPr>
            <w:r w:rsidRPr="00DB4D17">
              <w:rPr>
                <w:sz w:val="24"/>
              </w:rPr>
              <w:t>Transfer Station Attendants</w:t>
            </w:r>
          </w:p>
        </w:tc>
        <w:tc>
          <w:tcPr>
            <w:tcW w:w="2160" w:type="dxa"/>
            <w:noWrap/>
          </w:tcPr>
          <w:p w14:paraId="2C98C62A" w14:textId="77777777" w:rsidR="00D455BC" w:rsidRPr="00DB4D17" w:rsidRDefault="00D455BC" w:rsidP="00D455BC">
            <w:pPr>
              <w:ind w:left="10" w:hanging="10"/>
              <w:rPr>
                <w:sz w:val="24"/>
              </w:rPr>
            </w:pPr>
          </w:p>
        </w:tc>
        <w:tc>
          <w:tcPr>
            <w:tcW w:w="1980" w:type="dxa"/>
            <w:noWrap/>
          </w:tcPr>
          <w:p w14:paraId="7BF716B1" w14:textId="77777777" w:rsidR="00D455BC" w:rsidRPr="00DB4D17" w:rsidRDefault="00D455BC" w:rsidP="00D455BC">
            <w:pPr>
              <w:ind w:left="360"/>
              <w:rPr>
                <w:sz w:val="24"/>
              </w:rPr>
            </w:pPr>
          </w:p>
        </w:tc>
      </w:tr>
      <w:tr w:rsidR="00D455BC" w:rsidRPr="00D233C7" w14:paraId="1C122FF5" w14:textId="77777777" w:rsidTr="001F106F">
        <w:trPr>
          <w:trHeight w:val="755"/>
        </w:trPr>
        <w:tc>
          <w:tcPr>
            <w:tcW w:w="2610" w:type="dxa"/>
            <w:noWrap/>
          </w:tcPr>
          <w:p w14:paraId="7DC6DB67" w14:textId="125DDC84" w:rsidR="00D455BC" w:rsidRPr="00DB4D17" w:rsidRDefault="00D455BC" w:rsidP="00D455BC">
            <w:pPr>
              <w:numPr>
                <w:ilvl w:val="0"/>
                <w:numId w:val="17"/>
              </w:numPr>
              <w:rPr>
                <w:sz w:val="24"/>
              </w:rPr>
            </w:pPr>
            <w:r w:rsidRPr="00DB4D17">
              <w:rPr>
                <w:sz w:val="24"/>
              </w:rPr>
              <w:t>Collection and disposal of sharps containers and bags of biohazardous waste.</w:t>
            </w:r>
          </w:p>
        </w:tc>
        <w:tc>
          <w:tcPr>
            <w:tcW w:w="2700" w:type="dxa"/>
            <w:noWrap/>
          </w:tcPr>
          <w:p w14:paraId="50DBEC90" w14:textId="77777777" w:rsidR="00D455BC" w:rsidRPr="00DB4D17" w:rsidRDefault="00D455BC" w:rsidP="00D455BC">
            <w:pPr>
              <w:rPr>
                <w:sz w:val="24"/>
              </w:rPr>
            </w:pPr>
            <w:r w:rsidRPr="00DB4D17">
              <w:rPr>
                <w:sz w:val="24"/>
              </w:rPr>
              <w:t xml:space="preserve">FCSWMD </w:t>
            </w:r>
          </w:p>
          <w:p w14:paraId="200F2AC1" w14:textId="77777777" w:rsidR="00D455BC" w:rsidRPr="00DB4D17" w:rsidRDefault="00D455BC" w:rsidP="00D455BC">
            <w:pPr>
              <w:rPr>
                <w:sz w:val="24"/>
              </w:rPr>
            </w:pPr>
          </w:p>
        </w:tc>
        <w:tc>
          <w:tcPr>
            <w:tcW w:w="2160" w:type="dxa"/>
            <w:noWrap/>
          </w:tcPr>
          <w:p w14:paraId="00E7EACF" w14:textId="448849D1" w:rsidR="00D455BC" w:rsidRPr="00DB4D17" w:rsidRDefault="00D455BC" w:rsidP="00D455BC">
            <w:pPr>
              <w:rPr>
                <w:sz w:val="24"/>
              </w:rPr>
            </w:pPr>
            <w:r w:rsidRPr="00DB4D17">
              <w:rPr>
                <w:sz w:val="24"/>
              </w:rPr>
              <w:t xml:space="preserve">Jan Ameen, </w:t>
            </w:r>
            <w:r>
              <w:rPr>
                <w:sz w:val="24"/>
              </w:rPr>
              <w:t xml:space="preserve">Executive </w:t>
            </w:r>
            <w:r w:rsidRPr="00DB4D17">
              <w:rPr>
                <w:sz w:val="24"/>
              </w:rPr>
              <w:t>Director</w:t>
            </w:r>
          </w:p>
          <w:p w14:paraId="5C27BF9E" w14:textId="77777777" w:rsidR="00D455BC" w:rsidRPr="00DB4D17" w:rsidRDefault="00D455BC" w:rsidP="00D455BC">
            <w:pPr>
              <w:rPr>
                <w:sz w:val="24"/>
              </w:rPr>
            </w:pPr>
          </w:p>
        </w:tc>
        <w:tc>
          <w:tcPr>
            <w:tcW w:w="1980" w:type="dxa"/>
            <w:noWrap/>
          </w:tcPr>
          <w:p w14:paraId="07AF0696" w14:textId="77777777" w:rsidR="00D455BC" w:rsidRDefault="00D455BC" w:rsidP="00D455BC">
            <w:pPr>
              <w:ind w:hanging="29"/>
              <w:jc w:val="both"/>
              <w:rPr>
                <w:sz w:val="24"/>
              </w:rPr>
            </w:pPr>
            <w:r>
              <w:rPr>
                <w:sz w:val="24"/>
              </w:rPr>
              <w:t>413-772-2438</w:t>
            </w:r>
          </w:p>
          <w:p w14:paraId="7BEF07FB" w14:textId="609C61A9" w:rsidR="00D455BC" w:rsidRPr="00DB4D17" w:rsidRDefault="00D455BC" w:rsidP="00D455BC">
            <w:pPr>
              <w:rPr>
                <w:sz w:val="24"/>
              </w:rPr>
            </w:pPr>
            <w:r>
              <w:rPr>
                <w:sz w:val="24"/>
              </w:rPr>
              <w:t>fcswmd@crocker.com</w:t>
            </w:r>
          </w:p>
        </w:tc>
      </w:tr>
      <w:tr w:rsidR="00D455BC" w:rsidRPr="00D233C7" w14:paraId="642F32C8" w14:textId="77777777" w:rsidTr="001F106F">
        <w:trPr>
          <w:trHeight w:val="755"/>
        </w:trPr>
        <w:tc>
          <w:tcPr>
            <w:tcW w:w="2610" w:type="dxa"/>
            <w:noWrap/>
          </w:tcPr>
          <w:p w14:paraId="00C68294" w14:textId="35E174B1" w:rsidR="00D455BC" w:rsidRPr="00DB4D17" w:rsidRDefault="00D455BC" w:rsidP="00D455BC">
            <w:pPr>
              <w:numPr>
                <w:ilvl w:val="0"/>
                <w:numId w:val="17"/>
              </w:numPr>
              <w:rPr>
                <w:sz w:val="24"/>
              </w:rPr>
            </w:pPr>
            <w:r w:rsidRPr="00DB4D17">
              <w:rPr>
                <w:sz w:val="24"/>
              </w:rPr>
              <w:t>Provide required PPE, tools and supplies to clean-up blood spills and pick up used syringes.</w:t>
            </w:r>
          </w:p>
        </w:tc>
        <w:tc>
          <w:tcPr>
            <w:tcW w:w="2700" w:type="dxa"/>
            <w:noWrap/>
          </w:tcPr>
          <w:p w14:paraId="5A8C208F" w14:textId="77777777" w:rsidR="00D455BC" w:rsidRPr="00DB4D17" w:rsidRDefault="00D455BC" w:rsidP="00D455BC">
            <w:pPr>
              <w:rPr>
                <w:sz w:val="24"/>
              </w:rPr>
            </w:pPr>
            <w:r w:rsidRPr="00DB4D17">
              <w:rPr>
                <w:sz w:val="24"/>
              </w:rPr>
              <w:t xml:space="preserve">FCSWMD </w:t>
            </w:r>
          </w:p>
          <w:p w14:paraId="4CCA0204" w14:textId="77777777" w:rsidR="00D455BC" w:rsidRPr="00DB4D17" w:rsidRDefault="00D455BC" w:rsidP="00D455BC">
            <w:pPr>
              <w:rPr>
                <w:sz w:val="24"/>
              </w:rPr>
            </w:pPr>
          </w:p>
        </w:tc>
        <w:tc>
          <w:tcPr>
            <w:tcW w:w="2160" w:type="dxa"/>
            <w:noWrap/>
          </w:tcPr>
          <w:p w14:paraId="7CBC2040" w14:textId="48273E25" w:rsidR="00D455BC" w:rsidRPr="00DB4D17" w:rsidRDefault="00D455BC" w:rsidP="00D455BC">
            <w:pPr>
              <w:rPr>
                <w:sz w:val="24"/>
              </w:rPr>
            </w:pPr>
            <w:r w:rsidRPr="00DB4D17">
              <w:rPr>
                <w:sz w:val="24"/>
              </w:rPr>
              <w:t xml:space="preserve">Jan Ameen, </w:t>
            </w:r>
            <w:r>
              <w:rPr>
                <w:sz w:val="24"/>
              </w:rPr>
              <w:t xml:space="preserve">Executive </w:t>
            </w:r>
            <w:r w:rsidRPr="00DB4D17">
              <w:rPr>
                <w:sz w:val="24"/>
              </w:rPr>
              <w:t>Director</w:t>
            </w:r>
          </w:p>
          <w:p w14:paraId="582E3E6B" w14:textId="77777777" w:rsidR="00D455BC" w:rsidRPr="00DB4D17" w:rsidRDefault="00D455BC" w:rsidP="00D455BC">
            <w:pPr>
              <w:rPr>
                <w:sz w:val="24"/>
              </w:rPr>
            </w:pPr>
          </w:p>
        </w:tc>
        <w:tc>
          <w:tcPr>
            <w:tcW w:w="1980" w:type="dxa"/>
            <w:noWrap/>
          </w:tcPr>
          <w:p w14:paraId="77E23787" w14:textId="77777777" w:rsidR="00D455BC" w:rsidRDefault="00D455BC" w:rsidP="00D455BC">
            <w:pPr>
              <w:ind w:hanging="29"/>
              <w:jc w:val="both"/>
              <w:rPr>
                <w:sz w:val="24"/>
              </w:rPr>
            </w:pPr>
            <w:r>
              <w:rPr>
                <w:sz w:val="24"/>
              </w:rPr>
              <w:t>413-772-2438</w:t>
            </w:r>
          </w:p>
          <w:p w14:paraId="011D82CA" w14:textId="3C7920F7" w:rsidR="00D455BC" w:rsidRPr="00DB4D17" w:rsidRDefault="00D455BC" w:rsidP="00D455BC">
            <w:pPr>
              <w:rPr>
                <w:sz w:val="24"/>
              </w:rPr>
            </w:pPr>
            <w:r>
              <w:rPr>
                <w:sz w:val="24"/>
              </w:rPr>
              <w:t>fcswmd@crocker.com</w:t>
            </w:r>
          </w:p>
        </w:tc>
      </w:tr>
    </w:tbl>
    <w:p w14:paraId="2334F489" w14:textId="45EEB8D4" w:rsidR="0094130E" w:rsidRPr="00810BDF" w:rsidRDefault="00253972" w:rsidP="001F106F">
      <w:pPr>
        <w:spacing w:before="240" w:after="120"/>
        <w:rPr>
          <w:bCs/>
        </w:rPr>
      </w:pPr>
      <w:r>
        <w:rPr>
          <w:b/>
          <w:bCs/>
          <w:u w:val="single"/>
        </w:rPr>
        <w:t>Work Practices for Managing</w:t>
      </w:r>
      <w:r w:rsidR="006170E6" w:rsidRPr="00810BDF">
        <w:rPr>
          <w:b/>
          <w:bCs/>
          <w:u w:val="single"/>
        </w:rPr>
        <w:t xml:space="preserve"> Used Syringe</w:t>
      </w:r>
      <w:r>
        <w:rPr>
          <w:b/>
          <w:bCs/>
          <w:u w:val="single"/>
        </w:rPr>
        <w:t>s</w:t>
      </w:r>
      <w:r w:rsidR="006170E6" w:rsidRPr="00810BDF">
        <w:rPr>
          <w:b/>
          <w:bCs/>
          <w:u w:val="single"/>
        </w:rPr>
        <w:t xml:space="preserve"> </w:t>
      </w:r>
      <w:r w:rsidR="0037189C">
        <w:rPr>
          <w:b/>
          <w:bCs/>
          <w:u w:val="single"/>
        </w:rPr>
        <w:t>and Blood Spill</w:t>
      </w:r>
      <w:r>
        <w:rPr>
          <w:b/>
          <w:bCs/>
          <w:u w:val="single"/>
        </w:rPr>
        <w:t>s</w:t>
      </w:r>
      <w:r w:rsidR="0094130E">
        <w:rPr>
          <w:b/>
          <w:bCs/>
          <w:u w:val="single"/>
        </w:rPr>
        <w:t xml:space="preserve"> </w:t>
      </w:r>
      <w:r w:rsidR="0094130E" w:rsidRPr="0094130E">
        <w:t>– please see Appendix B and</w:t>
      </w:r>
      <w:r w:rsidR="0094130E" w:rsidRPr="0094130E">
        <w:rPr>
          <w:u w:val="single"/>
        </w:rPr>
        <w:t xml:space="preserve"> </w:t>
      </w:r>
      <w:r w:rsidR="0094130E" w:rsidRPr="0094130E">
        <w:t>the Attendant’s Handbook, Chapter 9 Appendices for specific protocols for</w:t>
      </w:r>
      <w:r w:rsidR="0094130E">
        <w:rPr>
          <w:bCs/>
        </w:rPr>
        <w:t>:</w:t>
      </w:r>
    </w:p>
    <w:p w14:paraId="4195E64A" w14:textId="77777777" w:rsidR="0094130E" w:rsidRPr="00D02445" w:rsidRDefault="0094130E" w:rsidP="0094130E">
      <w:pPr>
        <w:numPr>
          <w:ilvl w:val="0"/>
          <w:numId w:val="4"/>
        </w:numPr>
        <w:spacing w:before="120" w:after="120"/>
        <w:rPr>
          <w:rFonts w:eastAsia="Times New Roman"/>
        </w:rPr>
      </w:pPr>
      <w:r w:rsidRPr="00D02445">
        <w:rPr>
          <w:rFonts w:eastAsia="Times New Roman"/>
        </w:rPr>
        <w:t>9A:  Used Syringe Pickup</w:t>
      </w:r>
    </w:p>
    <w:p w14:paraId="6A7BF9D6" w14:textId="3A0C9909" w:rsidR="005D3995" w:rsidRPr="0094130E" w:rsidRDefault="0094130E" w:rsidP="0094130E">
      <w:pPr>
        <w:numPr>
          <w:ilvl w:val="0"/>
          <w:numId w:val="4"/>
        </w:numPr>
        <w:spacing w:before="120" w:after="120"/>
        <w:rPr>
          <w:rFonts w:eastAsia="Times New Roman"/>
        </w:rPr>
      </w:pPr>
      <w:r w:rsidRPr="00D02445">
        <w:rPr>
          <w:rFonts w:eastAsia="Times New Roman"/>
        </w:rPr>
        <w:t>9B:  BBP Spill Clean Up</w:t>
      </w:r>
    </w:p>
    <w:p w14:paraId="28FB2245" w14:textId="0B65A43E" w:rsidR="00116499" w:rsidRDefault="00116499" w:rsidP="0094130E">
      <w:pPr>
        <w:pStyle w:val="BodyText2"/>
        <w:spacing w:before="120" w:after="120"/>
        <w:rPr>
          <w:b w:val="0"/>
        </w:rPr>
      </w:pPr>
      <w:r w:rsidRPr="00810BDF">
        <w:rPr>
          <w:b w:val="0"/>
        </w:rPr>
        <w:t xml:space="preserve">Training and </w:t>
      </w:r>
      <w:r w:rsidR="0094130E">
        <w:rPr>
          <w:b w:val="0"/>
        </w:rPr>
        <w:t>work practices</w:t>
      </w:r>
      <w:r w:rsidRPr="00810BDF">
        <w:rPr>
          <w:b w:val="0"/>
        </w:rPr>
        <w:t xml:space="preserve"> provided by the program </w:t>
      </w:r>
      <w:r w:rsidR="00E06E97">
        <w:rPr>
          <w:b w:val="0"/>
        </w:rPr>
        <w:t xml:space="preserve">instructs </w:t>
      </w:r>
      <w:r>
        <w:rPr>
          <w:b w:val="0"/>
        </w:rPr>
        <w:t>that:</w:t>
      </w:r>
    </w:p>
    <w:p w14:paraId="5A7381C1" w14:textId="406976B0" w:rsidR="006170E6" w:rsidRPr="00116499" w:rsidRDefault="006170E6" w:rsidP="00116499">
      <w:pPr>
        <w:widowControl w:val="0"/>
        <w:numPr>
          <w:ilvl w:val="0"/>
          <w:numId w:val="2"/>
        </w:numPr>
        <w:spacing w:before="120" w:after="120"/>
        <w:rPr>
          <w:bCs/>
        </w:rPr>
      </w:pPr>
      <w:r w:rsidRPr="00116499">
        <w:rPr>
          <w:bCs/>
        </w:rPr>
        <w:t xml:space="preserve">All discarded syringes </w:t>
      </w:r>
      <w:r w:rsidR="002C7922" w:rsidRPr="00116499">
        <w:rPr>
          <w:bCs/>
        </w:rPr>
        <w:t xml:space="preserve">and blood spills </w:t>
      </w:r>
      <w:r w:rsidRPr="00116499">
        <w:rPr>
          <w:bCs/>
        </w:rPr>
        <w:t>should be assumed to be contaminated with blood that could contain Hepatitis, HIV or other bloodborne disease. This is called “Universal Precautions” when all blood-contaminated items are considered infectious.</w:t>
      </w:r>
    </w:p>
    <w:p w14:paraId="3D051611" w14:textId="1EF1C8ED" w:rsidR="00500558" w:rsidRPr="00116499" w:rsidRDefault="00116499" w:rsidP="00116499">
      <w:pPr>
        <w:widowControl w:val="0"/>
        <w:numPr>
          <w:ilvl w:val="0"/>
          <w:numId w:val="2"/>
        </w:numPr>
        <w:spacing w:before="120" w:after="120"/>
        <w:rPr>
          <w:bCs/>
        </w:rPr>
      </w:pPr>
      <w:r>
        <w:rPr>
          <w:bCs/>
        </w:rPr>
        <w:t xml:space="preserve">All body fluids are potentially infectious and encourages them to follow </w:t>
      </w:r>
      <w:r w:rsidR="00500558" w:rsidRPr="00116499">
        <w:rPr>
          <w:bCs/>
        </w:rPr>
        <w:t>“Standard Precautions” which treats all body fluids as potentially infectious.</w:t>
      </w:r>
    </w:p>
    <w:p w14:paraId="11F12761" w14:textId="5EFF12FD" w:rsidR="009A3BF2" w:rsidRDefault="009A3BF2" w:rsidP="0094130E">
      <w:pPr>
        <w:widowControl w:val="0"/>
        <w:spacing w:before="120" w:after="120"/>
      </w:pPr>
    </w:p>
    <w:p w14:paraId="7A8857C9" w14:textId="5B9CBF17" w:rsidR="00FA3CFB" w:rsidRDefault="00FA3CFB" w:rsidP="0094130E">
      <w:pPr>
        <w:widowControl w:val="0"/>
        <w:spacing w:before="120" w:after="120"/>
      </w:pPr>
    </w:p>
    <w:p w14:paraId="275BC5F9" w14:textId="77777777" w:rsidR="00FA3CFB" w:rsidRDefault="00FA3CFB" w:rsidP="0094130E">
      <w:pPr>
        <w:widowControl w:val="0"/>
        <w:spacing w:before="120" w:after="120"/>
      </w:pPr>
    </w:p>
    <w:p w14:paraId="0B2FC287" w14:textId="6C324146" w:rsidR="00031BA6" w:rsidRPr="00FA3CFB" w:rsidRDefault="00F15726" w:rsidP="00FA3CFB">
      <w:pPr>
        <w:pStyle w:val="ListParagraph"/>
        <w:numPr>
          <w:ilvl w:val="0"/>
          <w:numId w:val="7"/>
        </w:numPr>
        <w:spacing w:before="240" w:after="120"/>
        <w:contextualSpacing w:val="0"/>
        <w:rPr>
          <w:u w:val="single"/>
        </w:rPr>
      </w:pPr>
      <w:r w:rsidRPr="00FA3CFB">
        <w:rPr>
          <w:b/>
          <w:bCs/>
          <w:u w:val="single"/>
        </w:rPr>
        <w:lastRenderedPageBreak/>
        <w:t xml:space="preserve">Key </w:t>
      </w:r>
      <w:r w:rsidR="00031BA6" w:rsidRPr="00FA3CFB">
        <w:rPr>
          <w:b/>
          <w:u w:val="single"/>
        </w:rPr>
        <w:t xml:space="preserve">Requirements for </w:t>
      </w:r>
      <w:r w:rsidRPr="00FA3CFB">
        <w:rPr>
          <w:b/>
          <w:u w:val="single"/>
        </w:rPr>
        <w:t xml:space="preserve">Selection and Management of </w:t>
      </w:r>
      <w:r w:rsidR="00D02445" w:rsidRPr="00FA3CFB">
        <w:rPr>
          <w:b/>
          <w:u w:val="single"/>
        </w:rPr>
        <w:t xml:space="preserve">PPE, </w:t>
      </w:r>
      <w:r w:rsidR="0010295B" w:rsidRPr="00FA3CFB">
        <w:rPr>
          <w:b/>
          <w:u w:val="single"/>
        </w:rPr>
        <w:t xml:space="preserve">Supplies, and </w:t>
      </w:r>
      <w:r w:rsidR="00031BA6" w:rsidRPr="00FA3CFB">
        <w:rPr>
          <w:b/>
          <w:u w:val="single"/>
        </w:rPr>
        <w:t xml:space="preserve">Tools </w:t>
      </w:r>
    </w:p>
    <w:p w14:paraId="53421732" w14:textId="77777777" w:rsidR="004B4526" w:rsidRPr="00810BDF" w:rsidRDefault="004B4526" w:rsidP="004B4526">
      <w:pPr>
        <w:widowControl w:val="0"/>
        <w:numPr>
          <w:ilvl w:val="0"/>
          <w:numId w:val="2"/>
        </w:numPr>
        <w:spacing w:before="120" w:after="120"/>
        <w:rPr>
          <w:b/>
        </w:rPr>
      </w:pPr>
      <w:r w:rsidRPr="00810BDF">
        <w:rPr>
          <w:b/>
        </w:rPr>
        <w:t>Handwashing:</w:t>
      </w:r>
    </w:p>
    <w:p w14:paraId="2980BB8C" w14:textId="77777777" w:rsidR="004B4526" w:rsidRPr="00810BDF" w:rsidRDefault="004B4526" w:rsidP="004B4526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</w:pPr>
      <w:r w:rsidRPr="00810BDF">
        <w:t>Handwashing with soap and water is required after handling a used syringe and removing gloves.</w:t>
      </w:r>
    </w:p>
    <w:p w14:paraId="4AA7B04B" w14:textId="77777777" w:rsidR="004B4526" w:rsidRDefault="004B4526" w:rsidP="004B4526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</w:pPr>
      <w:r w:rsidRPr="00810BDF">
        <w:t xml:space="preserve">Alcohol hand-sanitizer </w:t>
      </w:r>
      <w:r>
        <w:t>is provided for use</w:t>
      </w:r>
      <w:r w:rsidRPr="00810BDF">
        <w:t xml:space="preserve"> when a sink is not available. This should be followed up with handwashing as soon as a sink is available.</w:t>
      </w:r>
    </w:p>
    <w:p w14:paraId="5F5074FB" w14:textId="1C338967" w:rsidR="002C7922" w:rsidRPr="006E2A35" w:rsidRDefault="00031BA6" w:rsidP="006E2A35">
      <w:pPr>
        <w:widowControl w:val="0"/>
        <w:numPr>
          <w:ilvl w:val="0"/>
          <w:numId w:val="2"/>
        </w:numPr>
        <w:spacing w:before="120" w:after="120"/>
        <w:rPr>
          <w:b/>
        </w:rPr>
      </w:pPr>
      <w:r w:rsidRPr="00810BDF">
        <w:rPr>
          <w:b/>
        </w:rPr>
        <w:t>Gloves</w:t>
      </w:r>
      <w:r w:rsidR="006E2A35">
        <w:rPr>
          <w:b/>
        </w:rPr>
        <w:t xml:space="preserve"> - </w:t>
      </w:r>
      <w:r w:rsidR="006920A8" w:rsidRPr="006E2A35">
        <w:rPr>
          <w:bCs/>
        </w:rPr>
        <w:t>T</w:t>
      </w:r>
      <w:r w:rsidR="00693B6C" w:rsidRPr="006E2A35">
        <w:rPr>
          <w:bCs/>
        </w:rPr>
        <w:t>he Solid Waste District has provided</w:t>
      </w:r>
      <w:r w:rsidR="006920A8" w:rsidRPr="006E2A35">
        <w:rPr>
          <w:bCs/>
        </w:rPr>
        <w:t xml:space="preserve"> </w:t>
      </w:r>
      <w:r w:rsidR="003E2A70" w:rsidRPr="006E2A35">
        <w:rPr>
          <w:bCs/>
        </w:rPr>
        <w:t>gloves</w:t>
      </w:r>
      <w:r w:rsidR="006920A8" w:rsidRPr="006E2A35">
        <w:rPr>
          <w:bCs/>
        </w:rPr>
        <w:t xml:space="preserve"> and guidance</w:t>
      </w:r>
      <w:r w:rsidR="003E2A70" w:rsidRPr="006E2A35">
        <w:rPr>
          <w:bCs/>
        </w:rPr>
        <w:t xml:space="preserve"> for the following protocols</w:t>
      </w:r>
      <w:r w:rsidR="002C7922" w:rsidRPr="006E2A35">
        <w:rPr>
          <w:bCs/>
        </w:rPr>
        <w:t>:</w:t>
      </w:r>
    </w:p>
    <w:p w14:paraId="2547731B" w14:textId="33C6C22A" w:rsidR="00031BA6" w:rsidRPr="006920A8" w:rsidRDefault="002C7922" w:rsidP="006E2A35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bCs/>
        </w:rPr>
      </w:pPr>
      <w:r w:rsidRPr="006920A8">
        <w:rPr>
          <w:bCs/>
        </w:rPr>
        <w:t xml:space="preserve">Syringe </w:t>
      </w:r>
      <w:r w:rsidR="003E2A70">
        <w:rPr>
          <w:bCs/>
        </w:rPr>
        <w:t>P</w:t>
      </w:r>
      <w:r w:rsidRPr="006920A8">
        <w:rPr>
          <w:bCs/>
        </w:rPr>
        <w:t>ick</w:t>
      </w:r>
      <w:r w:rsidR="003E2A70">
        <w:rPr>
          <w:bCs/>
        </w:rPr>
        <w:t>-U</w:t>
      </w:r>
      <w:r w:rsidRPr="006920A8">
        <w:rPr>
          <w:bCs/>
        </w:rPr>
        <w:t>p:</w:t>
      </w:r>
      <w:r w:rsidR="00031BA6" w:rsidRPr="006920A8">
        <w:rPr>
          <w:bCs/>
        </w:rPr>
        <w:tab/>
      </w:r>
    </w:p>
    <w:p w14:paraId="1203AECF" w14:textId="7F36834F" w:rsidR="003E2A70" w:rsidRPr="002B25D0" w:rsidRDefault="003E2A70" w:rsidP="006E2A35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>Specifications - Both knit and leather</w:t>
      </w:r>
      <w:r w:rsidRPr="006920A8">
        <w:rPr>
          <w:bCs/>
        </w:rPr>
        <w:t xml:space="preserve"> gloves </w:t>
      </w:r>
      <w:r>
        <w:rPr>
          <w:bCs/>
        </w:rPr>
        <w:t>that c</w:t>
      </w:r>
      <w:r w:rsidRPr="006920A8">
        <w:rPr>
          <w:bCs/>
        </w:rPr>
        <w:t xml:space="preserve">omply with the </w:t>
      </w:r>
      <w:r w:rsidR="00BB555B" w:rsidRPr="006920A8">
        <w:rPr>
          <w:bCs/>
        </w:rPr>
        <w:t xml:space="preserve">ANSI-rated puncture </w:t>
      </w:r>
      <w:r w:rsidR="006920A8">
        <w:rPr>
          <w:bCs/>
        </w:rPr>
        <w:t xml:space="preserve">and cut </w:t>
      </w:r>
      <w:r w:rsidR="00BB555B" w:rsidRPr="006920A8">
        <w:rPr>
          <w:bCs/>
        </w:rPr>
        <w:t>resistant</w:t>
      </w:r>
      <w:r w:rsidR="002B25D0" w:rsidRPr="000114EC">
        <w:rPr>
          <w:rFonts w:eastAsia="PMingLiU"/>
        </w:rPr>
        <w:t xml:space="preserve"> </w:t>
      </w:r>
      <w:r>
        <w:rPr>
          <w:rFonts w:eastAsia="PMingLiU"/>
        </w:rPr>
        <w:t>s</w:t>
      </w:r>
      <w:r w:rsidR="002B25D0" w:rsidRPr="000114EC">
        <w:rPr>
          <w:rFonts w:eastAsia="PMingLiU"/>
        </w:rPr>
        <w:t>tandard #4</w:t>
      </w:r>
      <w:r w:rsidR="002B25D0">
        <w:rPr>
          <w:rFonts w:eastAsia="PMingLiU"/>
        </w:rPr>
        <w:t>.</w:t>
      </w:r>
      <w:r>
        <w:rPr>
          <w:rFonts w:eastAsia="PMingLiU"/>
        </w:rPr>
        <w:t xml:space="preserve"> </w:t>
      </w:r>
      <w:r>
        <w:rPr>
          <w:bCs/>
        </w:rPr>
        <w:t xml:space="preserve">Note:  Attendants have been instructed to not use </w:t>
      </w:r>
      <w:r w:rsidRPr="006920A8">
        <w:rPr>
          <w:bCs/>
        </w:rPr>
        <w:t xml:space="preserve">nitrile gloves </w:t>
      </w:r>
      <w:r>
        <w:rPr>
          <w:bCs/>
        </w:rPr>
        <w:t>as they</w:t>
      </w:r>
      <w:r w:rsidRPr="006920A8">
        <w:rPr>
          <w:bCs/>
        </w:rPr>
        <w:t xml:space="preserve"> are </w:t>
      </w:r>
      <w:r>
        <w:rPr>
          <w:bCs/>
        </w:rPr>
        <w:t>not puncture resistant</w:t>
      </w:r>
      <w:r w:rsidRPr="006920A8">
        <w:rPr>
          <w:bCs/>
        </w:rPr>
        <w:t>.</w:t>
      </w:r>
    </w:p>
    <w:p w14:paraId="3674E833" w14:textId="5E4F5259" w:rsidR="002C7922" w:rsidRDefault="003E2A70" w:rsidP="006E2A35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 xml:space="preserve">Use - </w:t>
      </w:r>
      <w:r w:rsidR="00CC47E8">
        <w:rPr>
          <w:bCs/>
        </w:rPr>
        <w:t>These</w:t>
      </w:r>
      <w:r w:rsidR="005827EF" w:rsidRPr="006920A8">
        <w:rPr>
          <w:bCs/>
        </w:rPr>
        <w:t xml:space="preserve"> </w:t>
      </w:r>
      <w:r w:rsidR="00D97E2A" w:rsidRPr="006920A8">
        <w:rPr>
          <w:bCs/>
        </w:rPr>
        <w:t>glove</w:t>
      </w:r>
      <w:r w:rsidR="00CC47E8">
        <w:rPr>
          <w:bCs/>
        </w:rPr>
        <w:t>s</w:t>
      </w:r>
      <w:r w:rsidR="00D97E2A" w:rsidRPr="006920A8">
        <w:rPr>
          <w:bCs/>
        </w:rPr>
        <w:t xml:space="preserve"> can be re-used</w:t>
      </w:r>
      <w:r w:rsidR="00693B6C" w:rsidRPr="006920A8">
        <w:rPr>
          <w:bCs/>
        </w:rPr>
        <w:t xml:space="preserve"> if not contaminated with blood</w:t>
      </w:r>
      <w:r w:rsidR="00D97E2A" w:rsidRPr="006920A8">
        <w:rPr>
          <w:bCs/>
        </w:rPr>
        <w:t xml:space="preserve">. </w:t>
      </w:r>
    </w:p>
    <w:p w14:paraId="240BB964" w14:textId="77777777" w:rsidR="00CC47E8" w:rsidRDefault="002C7922" w:rsidP="006E2A35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bCs/>
        </w:rPr>
      </w:pPr>
      <w:r w:rsidRPr="006920A8">
        <w:rPr>
          <w:bCs/>
        </w:rPr>
        <w:t>Blood Spill Pick-Up</w:t>
      </w:r>
    </w:p>
    <w:p w14:paraId="088EF8FC" w14:textId="2F6114F7" w:rsidR="00C603EA" w:rsidRDefault="003E2A70" w:rsidP="006E2A35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 xml:space="preserve">Specifications - </w:t>
      </w:r>
      <w:r w:rsidR="00CC47E8">
        <w:rPr>
          <w:bCs/>
        </w:rPr>
        <w:t xml:space="preserve">Disposable </w:t>
      </w:r>
      <w:r w:rsidR="002C7922" w:rsidRPr="006920A8">
        <w:rPr>
          <w:bCs/>
        </w:rPr>
        <w:t>nitrile gloves</w:t>
      </w:r>
      <w:r w:rsidR="00CC47E8">
        <w:rPr>
          <w:bCs/>
        </w:rPr>
        <w:t xml:space="preserve"> were selected</w:t>
      </w:r>
      <w:r w:rsidR="002C7922" w:rsidRPr="006920A8">
        <w:rPr>
          <w:bCs/>
        </w:rPr>
        <w:t xml:space="preserve"> </w:t>
      </w:r>
      <w:r w:rsidR="00CC47E8">
        <w:rPr>
          <w:bCs/>
        </w:rPr>
        <w:t xml:space="preserve">and provided </w:t>
      </w:r>
      <w:r w:rsidR="002C7922" w:rsidRPr="006920A8">
        <w:rPr>
          <w:bCs/>
        </w:rPr>
        <w:t xml:space="preserve">for </w:t>
      </w:r>
      <w:r w:rsidR="00CC47E8">
        <w:rPr>
          <w:bCs/>
        </w:rPr>
        <w:t xml:space="preserve">their </w:t>
      </w:r>
      <w:r w:rsidR="002C7922" w:rsidRPr="006920A8">
        <w:rPr>
          <w:bCs/>
        </w:rPr>
        <w:t>chemical resistance to disinfectant</w:t>
      </w:r>
      <w:r>
        <w:rPr>
          <w:bCs/>
        </w:rPr>
        <w:t xml:space="preserve"> used</w:t>
      </w:r>
      <w:r w:rsidR="002C7922" w:rsidRPr="006920A8">
        <w:rPr>
          <w:bCs/>
        </w:rPr>
        <w:t>.</w:t>
      </w:r>
    </w:p>
    <w:p w14:paraId="5D17F8C0" w14:textId="46398805" w:rsidR="003E2A70" w:rsidRDefault="003E2A70" w:rsidP="006E2A35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 xml:space="preserve">Use - </w:t>
      </w:r>
      <w:r w:rsidR="006920A8" w:rsidRPr="006920A8">
        <w:rPr>
          <w:bCs/>
        </w:rPr>
        <w:t xml:space="preserve">Disposable </w:t>
      </w:r>
      <w:r w:rsidR="006E2A35">
        <w:rPr>
          <w:bCs/>
        </w:rPr>
        <w:t xml:space="preserve">nitrile </w:t>
      </w:r>
      <w:r w:rsidR="006920A8" w:rsidRPr="006920A8">
        <w:rPr>
          <w:bCs/>
        </w:rPr>
        <w:t xml:space="preserve">gloves </w:t>
      </w:r>
      <w:r w:rsidRPr="006920A8">
        <w:rPr>
          <w:bCs/>
        </w:rPr>
        <w:t>should</w:t>
      </w:r>
      <w:r>
        <w:rPr>
          <w:bCs/>
        </w:rPr>
        <w:t>:</w:t>
      </w:r>
    </w:p>
    <w:p w14:paraId="6A7A125B" w14:textId="65E87584" w:rsidR="003E2A70" w:rsidRDefault="003E2A70" w:rsidP="006E2A35">
      <w:pPr>
        <w:pStyle w:val="ListParagraph"/>
        <w:numPr>
          <w:ilvl w:val="1"/>
          <w:numId w:val="14"/>
        </w:numPr>
        <w:spacing w:before="120" w:after="120"/>
        <w:ind w:left="1800" w:hanging="180"/>
        <w:contextualSpacing w:val="0"/>
        <w:rPr>
          <w:bCs/>
        </w:rPr>
      </w:pPr>
      <w:r w:rsidRPr="006920A8">
        <w:rPr>
          <w:bCs/>
        </w:rPr>
        <w:t>only be</w:t>
      </w:r>
      <w:r>
        <w:rPr>
          <w:bCs/>
        </w:rPr>
        <w:t xml:space="preserve"> used once</w:t>
      </w:r>
      <w:r w:rsidR="00DE4A79">
        <w:rPr>
          <w:bCs/>
        </w:rPr>
        <w:t>,</w:t>
      </w:r>
    </w:p>
    <w:p w14:paraId="224AD5EF" w14:textId="2E489A00" w:rsidR="003E2A70" w:rsidRDefault="003E2A70" w:rsidP="006E2A35">
      <w:pPr>
        <w:pStyle w:val="ListParagraph"/>
        <w:numPr>
          <w:ilvl w:val="1"/>
          <w:numId w:val="14"/>
        </w:numPr>
        <w:spacing w:before="120" w:after="120"/>
        <w:ind w:left="1800" w:hanging="180"/>
        <w:contextualSpacing w:val="0"/>
        <w:rPr>
          <w:bCs/>
        </w:rPr>
      </w:pPr>
      <w:r>
        <w:rPr>
          <w:bCs/>
        </w:rPr>
        <w:t xml:space="preserve">be replaced </w:t>
      </w:r>
      <w:r w:rsidR="006920A8" w:rsidRPr="006920A8">
        <w:rPr>
          <w:bCs/>
        </w:rPr>
        <w:t>when they are torn, punctured, or when their ability to function as a barrier is compromised</w:t>
      </w:r>
      <w:r w:rsidR="00DE4A79">
        <w:rPr>
          <w:bCs/>
        </w:rPr>
        <w:t>, and</w:t>
      </w:r>
    </w:p>
    <w:p w14:paraId="1B682D7C" w14:textId="5BC5DD00" w:rsidR="006920A8" w:rsidRDefault="003E2A70" w:rsidP="006E2A35">
      <w:pPr>
        <w:pStyle w:val="ListParagraph"/>
        <w:numPr>
          <w:ilvl w:val="1"/>
          <w:numId w:val="14"/>
        </w:numPr>
        <w:spacing w:before="120" w:after="120"/>
        <w:ind w:left="1800" w:hanging="180"/>
        <w:contextualSpacing w:val="0"/>
        <w:rPr>
          <w:bCs/>
        </w:rPr>
      </w:pPr>
      <w:r>
        <w:rPr>
          <w:bCs/>
        </w:rPr>
        <w:t xml:space="preserve">be disposed of </w:t>
      </w:r>
      <w:r w:rsidR="006E2A35">
        <w:rPr>
          <w:bCs/>
        </w:rPr>
        <w:t xml:space="preserve">immediately </w:t>
      </w:r>
      <w:r>
        <w:rPr>
          <w:bCs/>
        </w:rPr>
        <w:t>with the other spill waste.</w:t>
      </w:r>
    </w:p>
    <w:p w14:paraId="71D1DC36" w14:textId="675E484E" w:rsidR="00DE4A79" w:rsidRDefault="00DE4A79" w:rsidP="002C7922">
      <w:pPr>
        <w:widowControl w:val="0"/>
        <w:numPr>
          <w:ilvl w:val="0"/>
          <w:numId w:val="2"/>
        </w:numPr>
        <w:spacing w:before="120" w:after="120"/>
        <w:rPr>
          <w:b/>
          <w:bCs/>
        </w:rPr>
      </w:pPr>
      <w:r>
        <w:rPr>
          <w:b/>
          <w:bCs/>
        </w:rPr>
        <w:t xml:space="preserve">Syringe Pick-Up Kit – </w:t>
      </w:r>
      <w:r w:rsidR="005C7EE4">
        <w:rPr>
          <w:b/>
          <w:bCs/>
        </w:rPr>
        <w:t xml:space="preserve">specifications and </w:t>
      </w:r>
      <w:r>
        <w:rPr>
          <w:b/>
          <w:bCs/>
        </w:rPr>
        <w:t>contents:</w:t>
      </w:r>
    </w:p>
    <w:p w14:paraId="0A45F726" w14:textId="505D0180" w:rsidR="005C7EE4" w:rsidRPr="005C7EE4" w:rsidRDefault="005C7EE4" w:rsidP="005C7EE4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bCs/>
        </w:rPr>
      </w:pPr>
      <w:r w:rsidRPr="005C7EE4">
        <w:rPr>
          <w:bCs/>
        </w:rPr>
        <w:t>Specifications of Sharps Container:</w:t>
      </w:r>
    </w:p>
    <w:p w14:paraId="39272ED1" w14:textId="159D7D89" w:rsidR="005C7EE4" w:rsidRP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 xml:space="preserve">They are </w:t>
      </w:r>
      <w:r w:rsidRPr="005C7EE4">
        <w:rPr>
          <w:bCs/>
        </w:rPr>
        <w:t>puncture-proof and leak-proof.</w:t>
      </w:r>
    </w:p>
    <w:p w14:paraId="2F3BE2BD" w14:textId="76C49F27" w:rsid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>They have a</w:t>
      </w:r>
      <w:r w:rsidRPr="005C7EE4">
        <w:rPr>
          <w:bCs/>
        </w:rPr>
        <w:t xml:space="preserve"> cap to allow the container to be carried to different locations without spilling.</w:t>
      </w:r>
    </w:p>
    <w:p w14:paraId="45EFF278" w14:textId="55B39EB3" w:rsidR="005C7EE4" w:rsidRP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>Are</w:t>
      </w:r>
      <w:r w:rsidRPr="005C7EE4">
        <w:rPr>
          <w:bCs/>
        </w:rPr>
        <w:t xml:space="preserve"> labeled with a Biohazard label.</w:t>
      </w:r>
    </w:p>
    <w:p w14:paraId="3C65BB54" w14:textId="77777777" w:rsidR="005C7EE4" w:rsidRDefault="005C7EE4" w:rsidP="005C7EE4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bCs/>
        </w:rPr>
      </w:pPr>
      <w:r w:rsidRPr="005C7EE4">
        <w:rPr>
          <w:bCs/>
        </w:rPr>
        <w:t xml:space="preserve">Use of Sharps Container - </w:t>
      </w:r>
      <w:r>
        <w:rPr>
          <w:bCs/>
        </w:rPr>
        <w:t>A</w:t>
      </w:r>
      <w:r w:rsidRPr="005C7EE4">
        <w:rPr>
          <w:bCs/>
        </w:rPr>
        <w:t>ttendants have been directed to</w:t>
      </w:r>
      <w:r>
        <w:rPr>
          <w:bCs/>
        </w:rPr>
        <w:t>:</w:t>
      </w:r>
    </w:p>
    <w:p w14:paraId="27764C32" w14:textId="555AA52E" w:rsid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>R</w:t>
      </w:r>
      <w:r w:rsidRPr="005C7EE4">
        <w:rPr>
          <w:bCs/>
        </w:rPr>
        <w:t>eplace and dispose of the sharps container when it is 3/4 full.</w:t>
      </w:r>
    </w:p>
    <w:p w14:paraId="0CE8D614" w14:textId="44327EF5" w:rsidR="005C7EE4" w:rsidRP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>Contact the Solid Waste District for disposal.</w:t>
      </w:r>
    </w:p>
    <w:p w14:paraId="0055E459" w14:textId="79C14528" w:rsidR="005C7EE4" w:rsidRP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t>Never pour the c</w:t>
      </w:r>
      <w:r w:rsidRPr="005C7EE4">
        <w:rPr>
          <w:bCs/>
        </w:rPr>
        <w:t>ontents of a smaller sharps container into a larger container.</w:t>
      </w:r>
    </w:p>
    <w:p w14:paraId="18B86B84" w14:textId="77777777" w:rsidR="005C7EE4" w:rsidRPr="005C7EE4" w:rsidRDefault="005C7EE4" w:rsidP="005C7EE4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bCs/>
        </w:rPr>
      </w:pPr>
      <w:r w:rsidRPr="005C7EE4">
        <w:rPr>
          <w:bCs/>
        </w:rPr>
        <w:t>Selection and Use of Tools for Pick-Up of Used Syringes:</w:t>
      </w:r>
      <w:r w:rsidRPr="005C7EE4">
        <w:rPr>
          <w:bCs/>
        </w:rPr>
        <w:tab/>
      </w:r>
    </w:p>
    <w:p w14:paraId="76015BA0" w14:textId="72A24116" w:rsidR="005C7EE4" w:rsidRPr="005C7EE4" w:rsidRDefault="005C7EE4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 w:rsidRPr="005C7EE4">
        <w:rPr>
          <w:bCs/>
        </w:rPr>
        <w:t xml:space="preserve">Attendants have been provided with </w:t>
      </w:r>
      <w:r w:rsidR="00E827FF">
        <w:rPr>
          <w:bCs/>
        </w:rPr>
        <w:t xml:space="preserve">long-nose </w:t>
      </w:r>
      <w:r w:rsidRPr="005C7EE4">
        <w:rPr>
          <w:bCs/>
        </w:rPr>
        <w:t xml:space="preserve">pliers </w:t>
      </w:r>
      <w:r w:rsidR="0010295B">
        <w:rPr>
          <w:bCs/>
        </w:rPr>
        <w:t xml:space="preserve">(designated tool) </w:t>
      </w:r>
      <w:r w:rsidRPr="005C7EE4">
        <w:rPr>
          <w:bCs/>
        </w:rPr>
        <w:t xml:space="preserve">and long-handled picker tool </w:t>
      </w:r>
      <w:r w:rsidR="0010295B">
        <w:rPr>
          <w:bCs/>
        </w:rPr>
        <w:t xml:space="preserve">(could be used) </w:t>
      </w:r>
      <w:bookmarkStart w:id="0" w:name="_GoBack"/>
      <w:bookmarkEnd w:id="0"/>
      <w:r w:rsidR="00E827FF">
        <w:rPr>
          <w:bCs/>
        </w:rPr>
        <w:t xml:space="preserve">to </w:t>
      </w:r>
      <w:r w:rsidRPr="005C7EE4">
        <w:rPr>
          <w:bCs/>
        </w:rPr>
        <w:t>pick</w:t>
      </w:r>
      <w:r w:rsidR="00E827FF">
        <w:rPr>
          <w:bCs/>
        </w:rPr>
        <w:t xml:space="preserve"> </w:t>
      </w:r>
      <w:r w:rsidRPr="005C7EE4">
        <w:rPr>
          <w:bCs/>
        </w:rPr>
        <w:t>up syringe so that hand contact is not required.</w:t>
      </w:r>
    </w:p>
    <w:p w14:paraId="124EF7B1" w14:textId="6C2512E2" w:rsidR="00DE4A79" w:rsidRPr="005C7EE4" w:rsidRDefault="0010295B" w:rsidP="005C7EE4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>
        <w:rPr>
          <w:bCs/>
        </w:rPr>
        <w:lastRenderedPageBreak/>
        <w:t>Work practices direct a</w:t>
      </w:r>
      <w:r w:rsidR="005C7EE4" w:rsidRPr="005C7EE4">
        <w:rPr>
          <w:bCs/>
        </w:rPr>
        <w:t xml:space="preserve">ttendants to </w:t>
      </w:r>
      <w:r w:rsidR="005C7EE4">
        <w:rPr>
          <w:bCs/>
        </w:rPr>
        <w:t xml:space="preserve">bring the sharps container to the pick-up location, </w:t>
      </w:r>
      <w:r w:rsidR="005C7EE4" w:rsidRPr="005C7EE4">
        <w:rPr>
          <w:bCs/>
        </w:rPr>
        <w:t xml:space="preserve">place </w:t>
      </w:r>
      <w:r w:rsidR="005C7EE4">
        <w:rPr>
          <w:bCs/>
        </w:rPr>
        <w:t>it</w:t>
      </w:r>
      <w:r w:rsidR="005C7EE4" w:rsidRPr="005C7EE4">
        <w:rPr>
          <w:bCs/>
        </w:rPr>
        <w:t xml:space="preserve"> on the ground</w:t>
      </w:r>
      <w:r w:rsidR="005C7EE4">
        <w:rPr>
          <w:bCs/>
        </w:rPr>
        <w:t>,</w:t>
      </w:r>
      <w:r w:rsidR="005C7EE4" w:rsidRPr="005C7EE4">
        <w:rPr>
          <w:bCs/>
        </w:rPr>
        <w:t xml:space="preserve"> and to dispose of used syringes needle</w:t>
      </w:r>
      <w:r w:rsidR="007766B5">
        <w:rPr>
          <w:bCs/>
        </w:rPr>
        <w:t>-</w:t>
      </w:r>
      <w:r w:rsidR="005C7EE4" w:rsidRPr="005C7EE4">
        <w:rPr>
          <w:bCs/>
        </w:rPr>
        <w:t xml:space="preserve">first into </w:t>
      </w:r>
      <w:r w:rsidR="007766B5">
        <w:rPr>
          <w:bCs/>
        </w:rPr>
        <w:t xml:space="preserve">the </w:t>
      </w:r>
      <w:r w:rsidR="005C7EE4" w:rsidRPr="005C7EE4">
        <w:rPr>
          <w:bCs/>
        </w:rPr>
        <w:t>sharps container without hand contact.</w:t>
      </w:r>
    </w:p>
    <w:p w14:paraId="6F28408D" w14:textId="1E8366BD" w:rsidR="002C7922" w:rsidRDefault="002C7922" w:rsidP="002C7922">
      <w:pPr>
        <w:widowControl w:val="0"/>
        <w:numPr>
          <w:ilvl w:val="0"/>
          <w:numId w:val="2"/>
        </w:numPr>
        <w:spacing w:before="120" w:after="120"/>
        <w:rPr>
          <w:b/>
          <w:bCs/>
        </w:rPr>
      </w:pPr>
      <w:r>
        <w:rPr>
          <w:b/>
          <w:bCs/>
        </w:rPr>
        <w:t xml:space="preserve">BBP </w:t>
      </w:r>
      <w:r w:rsidR="00DE4A79">
        <w:rPr>
          <w:b/>
          <w:bCs/>
        </w:rPr>
        <w:t>K</w:t>
      </w:r>
      <w:r>
        <w:rPr>
          <w:b/>
          <w:bCs/>
        </w:rPr>
        <w:t>it</w:t>
      </w:r>
      <w:r w:rsidR="00DE4A79">
        <w:rPr>
          <w:b/>
          <w:bCs/>
        </w:rPr>
        <w:t xml:space="preserve"> </w:t>
      </w:r>
    </w:p>
    <w:p w14:paraId="4566E68D" w14:textId="77777777" w:rsidR="00D02445" w:rsidRPr="00D02445" w:rsidRDefault="00D02445" w:rsidP="006920A8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</w:pPr>
      <w:r w:rsidRPr="00D02445">
        <w:t>Contents:</w:t>
      </w:r>
    </w:p>
    <w:p w14:paraId="1ED213FE" w14:textId="207A355C" w:rsidR="001B6835" w:rsidRPr="006920A8" w:rsidRDefault="001B6835" w:rsidP="00D02445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 w:rsidRPr="006920A8">
        <w:rPr>
          <w:bCs/>
        </w:rPr>
        <w:t xml:space="preserve">PPE - (1) CPR Mask Pack, (1) CPR Breathing </w:t>
      </w:r>
      <w:r w:rsidR="004B3B48" w:rsidRPr="006920A8">
        <w:rPr>
          <w:bCs/>
        </w:rPr>
        <w:t>Barrier,</w:t>
      </w:r>
      <w:r w:rsidRPr="006920A8">
        <w:rPr>
          <w:bCs/>
        </w:rPr>
        <w:t xml:space="preserve"> (1) Eye and Face Shield Mask, (1) Large Control Gown, (1) Pair of Nitrile Gloves</w:t>
      </w:r>
    </w:p>
    <w:p w14:paraId="37F1C7C9" w14:textId="5CF5E4AA" w:rsidR="001B6835" w:rsidRDefault="001B6835" w:rsidP="00D02445">
      <w:pPr>
        <w:pStyle w:val="ListParagraph"/>
        <w:numPr>
          <w:ilvl w:val="1"/>
          <w:numId w:val="12"/>
        </w:numPr>
        <w:spacing w:before="120" w:after="120"/>
        <w:ind w:left="1530"/>
        <w:contextualSpacing w:val="0"/>
        <w:rPr>
          <w:bCs/>
        </w:rPr>
      </w:pPr>
      <w:r w:rsidRPr="006920A8">
        <w:rPr>
          <w:bCs/>
        </w:rPr>
        <w:t xml:space="preserve">Supplies - (1) Scoop and Spatula, (1) Spill Clean-Up Pack, (2) Absorbent Powder, (1) Antiseptic Towelette, (1) Disinfectant Cloth, </w:t>
      </w:r>
      <w:r w:rsidR="00FA3CFB">
        <w:rPr>
          <w:bCs/>
        </w:rPr>
        <w:t xml:space="preserve">(4) Alcohol pads, (2) Sani-Zide surface disinfectant wipes, </w:t>
      </w:r>
      <w:r w:rsidRPr="006920A8">
        <w:rPr>
          <w:bCs/>
        </w:rPr>
        <w:t>(10) Paper Towels, (1) Unmarked Bag, (1) Biohazard Bag</w:t>
      </w:r>
    </w:p>
    <w:p w14:paraId="73511FD4" w14:textId="0A2E1DE6" w:rsidR="00D02445" w:rsidRPr="006920A8" w:rsidRDefault="00D02445" w:rsidP="00D02445">
      <w:pPr>
        <w:pStyle w:val="ListParagraph"/>
        <w:numPr>
          <w:ilvl w:val="0"/>
          <w:numId w:val="3"/>
        </w:numPr>
        <w:spacing w:before="120" w:after="120"/>
        <w:ind w:left="1080"/>
        <w:contextualSpacing w:val="0"/>
        <w:rPr>
          <w:bCs/>
        </w:rPr>
      </w:pPr>
      <w:r>
        <w:rPr>
          <w:bCs/>
        </w:rPr>
        <w:t xml:space="preserve">Restocking - Attendants have been directed to monitor and replenish kit supplies by contacting the Solid Waste District. </w:t>
      </w:r>
    </w:p>
    <w:p w14:paraId="2FD09D4A" w14:textId="394B1202" w:rsidR="00284DFF" w:rsidRPr="00810BDF" w:rsidRDefault="00D02445" w:rsidP="001A56EE">
      <w:pPr>
        <w:pStyle w:val="ListParagraph"/>
        <w:numPr>
          <w:ilvl w:val="0"/>
          <w:numId w:val="7"/>
        </w:numPr>
        <w:spacing w:before="240" w:after="120"/>
        <w:contextualSpacing w:val="0"/>
      </w:pPr>
      <w:r>
        <w:rPr>
          <w:b/>
          <w:u w:val="single"/>
        </w:rPr>
        <w:t xml:space="preserve">Assigning and Preparing Employees </w:t>
      </w:r>
      <w:r w:rsidR="00284DFF" w:rsidRPr="00810BDF">
        <w:rPr>
          <w:b/>
          <w:u w:val="single"/>
        </w:rPr>
        <w:t>to Pick-Up Discarded Syringes</w:t>
      </w:r>
      <w:r w:rsidR="00836539">
        <w:rPr>
          <w:b/>
          <w:u w:val="single"/>
        </w:rPr>
        <w:t xml:space="preserve"> and Clean-Up Blood Spills</w:t>
      </w:r>
      <w:r w:rsidR="00836539">
        <w:rPr>
          <w:b/>
        </w:rPr>
        <w:t xml:space="preserve">:  </w:t>
      </w:r>
      <w:r w:rsidR="00B060D0">
        <w:t>The Town</w:t>
      </w:r>
      <w:r w:rsidR="00271B99" w:rsidRPr="00810BDF">
        <w:t xml:space="preserve"> </w:t>
      </w:r>
      <w:r w:rsidR="00284DFF" w:rsidRPr="00810BDF">
        <w:t xml:space="preserve">may assign employees to </w:t>
      </w:r>
      <w:r w:rsidR="00836539">
        <w:t>conduct these tasks</w:t>
      </w:r>
      <w:r w:rsidR="00284DFF" w:rsidRPr="00810BDF">
        <w:t xml:space="preserve"> when</w:t>
      </w:r>
      <w:r w:rsidR="00D97E2A" w:rsidRPr="00810BDF">
        <w:t xml:space="preserve"> </w:t>
      </w:r>
      <w:r w:rsidR="00B858CA" w:rsidRPr="00810BDF">
        <w:t>all</w:t>
      </w:r>
      <w:r w:rsidR="00284DFF" w:rsidRPr="00810BDF">
        <w:t xml:space="preserve"> the following criteria are met:</w:t>
      </w:r>
    </w:p>
    <w:p w14:paraId="712EF994" w14:textId="20DADF2A" w:rsidR="00284DFF" w:rsidRPr="006920A8" w:rsidRDefault="00284DFF" w:rsidP="006920A8">
      <w:pPr>
        <w:widowControl w:val="0"/>
        <w:numPr>
          <w:ilvl w:val="0"/>
          <w:numId w:val="2"/>
        </w:numPr>
        <w:spacing w:before="120" w:after="120"/>
      </w:pPr>
      <w:r w:rsidRPr="006920A8">
        <w:t>The employee is offered the Hepatitis</w:t>
      </w:r>
      <w:r w:rsidR="008B59FE">
        <w:t xml:space="preserve"> </w:t>
      </w:r>
      <w:r w:rsidRPr="006920A8">
        <w:t>B vaccine</w:t>
      </w:r>
      <w:r w:rsidR="007766B5">
        <w:t>.</w:t>
      </w:r>
    </w:p>
    <w:p w14:paraId="32299C1D" w14:textId="07B0070F" w:rsidR="00284DFF" w:rsidRPr="006920A8" w:rsidRDefault="00284DFF" w:rsidP="006920A8">
      <w:pPr>
        <w:widowControl w:val="0"/>
        <w:numPr>
          <w:ilvl w:val="0"/>
          <w:numId w:val="2"/>
        </w:numPr>
        <w:spacing w:before="120" w:after="120"/>
      </w:pPr>
      <w:r w:rsidRPr="006920A8">
        <w:t>The employee is provided with gloves, tools, disinfectant and sharps container</w:t>
      </w:r>
      <w:r w:rsidR="007766B5">
        <w:t>.</w:t>
      </w:r>
    </w:p>
    <w:p w14:paraId="0156D1A4" w14:textId="5D1913B8" w:rsidR="00284DFF" w:rsidRPr="006920A8" w:rsidRDefault="00284DFF" w:rsidP="006920A8">
      <w:pPr>
        <w:widowControl w:val="0"/>
        <w:numPr>
          <w:ilvl w:val="0"/>
          <w:numId w:val="2"/>
        </w:numPr>
        <w:spacing w:before="120" w:after="120"/>
      </w:pPr>
      <w:r w:rsidRPr="006920A8">
        <w:t>The employer has a procedure in place to provide immediate medical care if the employee ex</w:t>
      </w:r>
      <w:r w:rsidR="00D97E2A" w:rsidRPr="006920A8">
        <w:t>periences a needlestick</w:t>
      </w:r>
      <w:r w:rsidR="00836539" w:rsidRPr="006920A8">
        <w:t xml:space="preserve"> or an exposure to blood contaminated materials</w:t>
      </w:r>
      <w:r w:rsidR="007766B5">
        <w:t>.</w:t>
      </w:r>
      <w:r w:rsidR="00D97E2A" w:rsidRPr="006920A8">
        <w:t xml:space="preserve"> </w:t>
      </w:r>
    </w:p>
    <w:p w14:paraId="1413B4D7" w14:textId="4A5074FF" w:rsidR="00D97E2A" w:rsidRPr="006920A8" w:rsidRDefault="00D97E2A" w:rsidP="006920A8">
      <w:pPr>
        <w:widowControl w:val="0"/>
        <w:numPr>
          <w:ilvl w:val="0"/>
          <w:numId w:val="2"/>
        </w:numPr>
        <w:spacing w:before="120" w:after="120"/>
      </w:pPr>
      <w:r w:rsidRPr="006920A8">
        <w:t xml:space="preserve">The employee is provided with pre-assignment and annual </w:t>
      </w:r>
      <w:r w:rsidR="00836539" w:rsidRPr="006920A8">
        <w:t>BBP</w:t>
      </w:r>
      <w:r w:rsidRPr="006920A8">
        <w:t xml:space="preserve"> training.</w:t>
      </w:r>
    </w:p>
    <w:p w14:paraId="5874B17E" w14:textId="16399EA2" w:rsidR="00B858CA" w:rsidRPr="0010295B" w:rsidRDefault="00FA350B" w:rsidP="0010295B">
      <w:pPr>
        <w:pStyle w:val="ListParagraph"/>
        <w:numPr>
          <w:ilvl w:val="0"/>
          <w:numId w:val="7"/>
        </w:numPr>
        <w:spacing w:before="240" w:after="120"/>
        <w:contextualSpacing w:val="0"/>
        <w:rPr>
          <w:b/>
          <w:bCs/>
          <w:u w:val="single"/>
        </w:rPr>
      </w:pPr>
      <w:r w:rsidRPr="00810BDF">
        <w:rPr>
          <w:b/>
          <w:bCs/>
          <w:u w:val="single"/>
        </w:rPr>
        <w:t xml:space="preserve">Responsibilities for Providing the </w:t>
      </w:r>
      <w:r w:rsidR="00D02AF9" w:rsidRPr="00810BDF">
        <w:rPr>
          <w:b/>
          <w:bCs/>
          <w:u w:val="single"/>
        </w:rPr>
        <w:t>Hepatitis B Vaccine</w:t>
      </w:r>
    </w:p>
    <w:p w14:paraId="2D49B4CB" w14:textId="43D41862" w:rsidR="00DB3033" w:rsidRPr="00810BDF" w:rsidRDefault="007D56E6" w:rsidP="00810BDF">
      <w:pPr>
        <w:spacing w:before="120" w:after="120"/>
        <w:ind w:left="2160" w:hanging="1440"/>
      </w:pPr>
      <w:r w:rsidRPr="00810BDF">
        <w:t>Who:</w:t>
      </w:r>
      <w:r w:rsidRPr="00810BDF">
        <w:tab/>
      </w:r>
      <w:r w:rsidR="008807B8">
        <w:t xml:space="preserve">Attendants </w:t>
      </w:r>
      <w:r w:rsidRPr="00810BDF">
        <w:t xml:space="preserve">assigned to pickup discarded syringes </w:t>
      </w:r>
      <w:r w:rsidR="00836539">
        <w:t xml:space="preserve">and clean blood spills </w:t>
      </w:r>
      <w:r w:rsidRPr="00810BDF">
        <w:t>must be offered the Hepatitis</w:t>
      </w:r>
      <w:r w:rsidR="008B59FE">
        <w:t xml:space="preserve"> </w:t>
      </w:r>
      <w:r w:rsidRPr="00810BDF">
        <w:t>B vaccine</w:t>
      </w:r>
      <w:r w:rsidR="0010295B">
        <w:t xml:space="preserve"> by the Town</w:t>
      </w:r>
      <w:r w:rsidRPr="00810BDF">
        <w:t xml:space="preserve">.  </w:t>
      </w:r>
    </w:p>
    <w:p w14:paraId="7FA99C8B" w14:textId="3AB82E69" w:rsidR="007D56E6" w:rsidRPr="00810BDF" w:rsidRDefault="007D56E6" w:rsidP="00810BDF">
      <w:pPr>
        <w:spacing w:before="120" w:after="120"/>
      </w:pPr>
      <w:r w:rsidRPr="00810BDF">
        <w:tab/>
        <w:t>When:</w:t>
      </w:r>
      <w:r w:rsidRPr="00810BDF">
        <w:tab/>
      </w:r>
      <w:r w:rsidRPr="00810BDF">
        <w:tab/>
        <w:t>Within 10 days of assignment to job duties to pickup used syringes.</w:t>
      </w:r>
    </w:p>
    <w:p w14:paraId="28E787AB" w14:textId="60572461" w:rsidR="00E80FD8" w:rsidRPr="00810BDF" w:rsidRDefault="007D56E6" w:rsidP="00810BDF">
      <w:pPr>
        <w:spacing w:before="120" w:after="120"/>
        <w:ind w:left="2160" w:hanging="1440"/>
      </w:pPr>
      <w:r w:rsidRPr="00810BDF">
        <w:t>How:</w:t>
      </w:r>
      <w:r w:rsidRPr="00810BDF">
        <w:tab/>
        <w:t>The Hepatitis</w:t>
      </w:r>
      <w:r w:rsidR="008B59FE">
        <w:t xml:space="preserve"> </w:t>
      </w:r>
      <w:r w:rsidRPr="00810BDF">
        <w:t>B vaccine is a 3-part vaccine. The vaccine consists of 3 doses administered at 1week, 1month, and 6month intervals</w:t>
      </w:r>
      <w:r w:rsidR="00D97E2A" w:rsidRPr="00810BDF">
        <w:t xml:space="preserve">. </w:t>
      </w:r>
      <w:r w:rsidR="00E80FD8" w:rsidRPr="00810BDF">
        <w:t>Attendants assigned to pickup discarded syringes should also receive the antibody titer.</w:t>
      </w:r>
    </w:p>
    <w:p w14:paraId="554C78AC" w14:textId="77777777" w:rsidR="007D56E6" w:rsidRPr="00810BDF" w:rsidRDefault="00E80FD8" w:rsidP="00810BDF">
      <w:pPr>
        <w:spacing w:before="120" w:after="120"/>
        <w:ind w:left="2160"/>
      </w:pPr>
      <w:r w:rsidRPr="00810BDF">
        <w:t>Attendants</w:t>
      </w:r>
      <w:r w:rsidR="00D97E2A" w:rsidRPr="00810BDF">
        <w:t xml:space="preserve"> may work with syringes after getting the first dose.</w:t>
      </w:r>
      <w:r w:rsidR="007D60AE" w:rsidRPr="00810BDF">
        <w:t xml:space="preserve"> </w:t>
      </w:r>
    </w:p>
    <w:p w14:paraId="71BE383F" w14:textId="0A1B950D" w:rsidR="007D56E6" w:rsidRPr="00810BDF" w:rsidRDefault="007D56E6" w:rsidP="00810BDF">
      <w:pPr>
        <w:spacing w:before="120" w:after="120"/>
        <w:ind w:left="2160" w:hanging="1440"/>
      </w:pPr>
      <w:r w:rsidRPr="00810BDF">
        <w:t>Payment:</w:t>
      </w:r>
      <w:r w:rsidRPr="00810BDF">
        <w:tab/>
        <w:t xml:space="preserve">The </w:t>
      </w:r>
      <w:r w:rsidR="00501C80">
        <w:t>Town</w:t>
      </w:r>
      <w:r w:rsidRPr="00810BDF">
        <w:t xml:space="preserve"> must offer the Hepatitis</w:t>
      </w:r>
      <w:r w:rsidR="008B59FE">
        <w:t xml:space="preserve"> </w:t>
      </w:r>
      <w:r w:rsidRPr="00810BDF">
        <w:t xml:space="preserve">B vaccine at no cost to </w:t>
      </w:r>
      <w:r w:rsidR="00E80FD8" w:rsidRPr="00810BDF">
        <w:t xml:space="preserve">attendants </w:t>
      </w:r>
      <w:r w:rsidRPr="00810BDF">
        <w:t xml:space="preserve">who are given job duties that involve exposure to </w:t>
      </w:r>
      <w:r w:rsidR="00E80FD8" w:rsidRPr="00810BDF">
        <w:t>BBPs</w:t>
      </w:r>
      <w:r w:rsidRPr="00810BDF">
        <w:t>.</w:t>
      </w:r>
      <w:r w:rsidRPr="00810BDF">
        <w:tab/>
      </w:r>
    </w:p>
    <w:p w14:paraId="2980B9F5" w14:textId="1D47FA59" w:rsidR="007D56E6" w:rsidRPr="008807B8" w:rsidRDefault="007D56E6" w:rsidP="0037189C">
      <w:pPr>
        <w:ind w:firstLine="720"/>
      </w:pPr>
      <w:r w:rsidRPr="008807B8">
        <w:t>Where:</w:t>
      </w:r>
      <w:r w:rsidRPr="008807B8">
        <w:tab/>
      </w:r>
      <w:r w:rsidRPr="008807B8">
        <w:tab/>
        <w:t xml:space="preserve">Healthcare Provider: </w:t>
      </w:r>
      <w:r w:rsidRPr="008807B8">
        <w:tab/>
      </w:r>
    </w:p>
    <w:p w14:paraId="64CE257B" w14:textId="77777777" w:rsidR="0037189C" w:rsidRDefault="007D56E6" w:rsidP="0037189C">
      <w:pPr>
        <w:ind w:firstLine="720"/>
      </w:pPr>
      <w:r w:rsidRPr="008807B8">
        <w:tab/>
      </w:r>
      <w:r w:rsidRPr="008807B8">
        <w:tab/>
      </w:r>
      <w:r w:rsidR="0037189C">
        <w:t>AEIOU Greenfield</w:t>
      </w:r>
    </w:p>
    <w:p w14:paraId="63DA5397" w14:textId="49DC6B73" w:rsidR="0037189C" w:rsidRDefault="0037189C" w:rsidP="0037189C">
      <w:pPr>
        <w:ind w:left="1440" w:firstLine="720"/>
      </w:pPr>
      <w:r>
        <w:t>489 Bernardston Road</w:t>
      </w:r>
      <w:r w:rsidR="00D02445">
        <w:t xml:space="preserve">, </w:t>
      </w:r>
      <w:r>
        <w:t>Greenfield, MA 01301</w:t>
      </w:r>
    </w:p>
    <w:p w14:paraId="6D42BD79" w14:textId="77777777" w:rsidR="00E30177" w:rsidRDefault="0037189C" w:rsidP="0037189C">
      <w:pPr>
        <w:spacing w:after="120"/>
        <w:ind w:left="1440" w:firstLine="720"/>
      </w:pPr>
      <w:r>
        <w:t xml:space="preserve">Phone: 413-773-1394 </w:t>
      </w:r>
    </w:p>
    <w:p w14:paraId="067FABFC" w14:textId="77777777" w:rsidR="0094130E" w:rsidRDefault="0094130E" w:rsidP="00E30177">
      <w:pPr>
        <w:spacing w:after="120"/>
        <w:ind w:firstLine="720"/>
      </w:pPr>
    </w:p>
    <w:p w14:paraId="47D7EF70" w14:textId="6AF59EB6" w:rsidR="00E80FD8" w:rsidRPr="00810BDF" w:rsidRDefault="00E80FD8" w:rsidP="00E30177">
      <w:pPr>
        <w:spacing w:after="120"/>
        <w:ind w:firstLine="720"/>
      </w:pPr>
      <w:r w:rsidRPr="00810BDF">
        <w:lastRenderedPageBreak/>
        <w:t xml:space="preserve">Vaccine Declinations:  </w:t>
      </w:r>
    </w:p>
    <w:p w14:paraId="4209693D" w14:textId="5F31D835" w:rsidR="00E80FD8" w:rsidRPr="00810BDF" w:rsidRDefault="00D02AF9" w:rsidP="00810BDF">
      <w:pPr>
        <w:numPr>
          <w:ilvl w:val="0"/>
          <w:numId w:val="5"/>
        </w:numPr>
        <w:spacing w:before="120" w:after="120"/>
      </w:pPr>
      <w:r w:rsidRPr="00810BDF">
        <w:t xml:space="preserve">Employees </w:t>
      </w:r>
      <w:r w:rsidR="007D56E6" w:rsidRPr="00810BDF">
        <w:t>may decline the Hepatitis</w:t>
      </w:r>
      <w:r w:rsidR="008B59FE">
        <w:t xml:space="preserve"> </w:t>
      </w:r>
      <w:r w:rsidR="007D56E6" w:rsidRPr="00810BDF">
        <w:t xml:space="preserve">B vaccine.  </w:t>
      </w:r>
    </w:p>
    <w:p w14:paraId="7E1722EC" w14:textId="38A0DE0A" w:rsidR="00E80FD8" w:rsidRPr="00810BDF" w:rsidRDefault="007D56E6" w:rsidP="00810BDF">
      <w:pPr>
        <w:numPr>
          <w:ilvl w:val="0"/>
          <w:numId w:val="5"/>
        </w:numPr>
        <w:spacing w:before="120" w:after="120"/>
      </w:pPr>
      <w:r w:rsidRPr="00810BDF">
        <w:t xml:space="preserve">Employees </w:t>
      </w:r>
      <w:r w:rsidR="00D02AF9" w:rsidRPr="00810BDF">
        <w:t xml:space="preserve">who decline the vaccine </w:t>
      </w:r>
      <w:r w:rsidRPr="00810BDF">
        <w:t>must sign</w:t>
      </w:r>
      <w:r w:rsidR="00D02AF9" w:rsidRPr="00810BDF">
        <w:t xml:space="preserve"> a waiver which uses the wording in Appendix A of the OSHA St</w:t>
      </w:r>
      <w:r w:rsidRPr="00810BDF">
        <w:t xml:space="preserve">andard (see attached </w:t>
      </w:r>
      <w:r w:rsidR="00376C26" w:rsidRPr="00810BDF">
        <w:t>A</w:t>
      </w:r>
      <w:r w:rsidRPr="00810BDF">
        <w:t>ppendix</w:t>
      </w:r>
      <w:r w:rsidR="00376C26" w:rsidRPr="00810BDF">
        <w:t xml:space="preserve"> A</w:t>
      </w:r>
      <w:r w:rsidR="00D02AF9" w:rsidRPr="00810BDF">
        <w:t xml:space="preserve">). </w:t>
      </w:r>
      <w:r w:rsidRPr="00810BDF">
        <w:t xml:space="preserve"> </w:t>
      </w:r>
    </w:p>
    <w:p w14:paraId="58A3A8CD" w14:textId="0B0EF10D" w:rsidR="00DB3033" w:rsidRDefault="00D02AF9" w:rsidP="00810BDF">
      <w:pPr>
        <w:numPr>
          <w:ilvl w:val="0"/>
          <w:numId w:val="5"/>
        </w:numPr>
        <w:spacing w:before="120" w:after="120"/>
      </w:pPr>
      <w:r w:rsidRPr="00810BDF">
        <w:t>Employees who initially decline the vaccine</w:t>
      </w:r>
      <w:r w:rsidR="00E80FD8" w:rsidRPr="00810BDF">
        <w:t>,</w:t>
      </w:r>
      <w:r w:rsidRPr="00810BDF">
        <w:t xml:space="preserve"> but who later w</w:t>
      </w:r>
      <w:r w:rsidR="008807B8">
        <w:t xml:space="preserve">ant </w:t>
      </w:r>
      <w:r w:rsidRPr="00810BDF">
        <w:t>to have it</w:t>
      </w:r>
      <w:r w:rsidR="00E80FD8" w:rsidRPr="00810BDF">
        <w:t>,</w:t>
      </w:r>
      <w:r w:rsidRPr="00810BDF">
        <w:t xml:space="preserve"> may then have the vaccine provided at no cost.  </w:t>
      </w:r>
    </w:p>
    <w:p w14:paraId="2256D5D4" w14:textId="518A65D4" w:rsidR="00B060D0" w:rsidRDefault="00B060D0" w:rsidP="00B060D0">
      <w:pPr>
        <w:spacing w:after="120"/>
        <w:ind w:firstLine="720"/>
      </w:pPr>
      <w:r>
        <w:t>Making Arrangements</w:t>
      </w:r>
      <w:r w:rsidR="00D02445">
        <w:t xml:space="preserve"> for Attendants to Receive the Vaccine:</w:t>
      </w:r>
    </w:p>
    <w:p w14:paraId="7855FAAE" w14:textId="164043D8" w:rsidR="00B060D0" w:rsidRDefault="00B060D0" w:rsidP="00B060D0">
      <w:pPr>
        <w:numPr>
          <w:ilvl w:val="0"/>
          <w:numId w:val="5"/>
        </w:numPr>
        <w:spacing w:before="120" w:after="120"/>
        <w:rPr>
          <w:bCs/>
        </w:rPr>
      </w:pPr>
      <w:r w:rsidRPr="00810BDF">
        <w:rPr>
          <w:bCs/>
        </w:rPr>
        <w:t>The Solid Waste District has established a system with a local healthcare provider</w:t>
      </w:r>
      <w:r>
        <w:rPr>
          <w:bCs/>
        </w:rPr>
        <w:t xml:space="preserve">, AEIOU Greenfield, </w:t>
      </w:r>
      <w:r w:rsidRPr="00810BDF">
        <w:rPr>
          <w:bCs/>
        </w:rPr>
        <w:t xml:space="preserve">to provide the Hepatitis B </w:t>
      </w:r>
      <w:r w:rsidR="007766B5">
        <w:rPr>
          <w:bCs/>
        </w:rPr>
        <w:t>v</w:t>
      </w:r>
      <w:r w:rsidR="007766B5" w:rsidRPr="00810BDF">
        <w:rPr>
          <w:bCs/>
        </w:rPr>
        <w:t xml:space="preserve">accination </w:t>
      </w:r>
      <w:r w:rsidRPr="00810BDF">
        <w:rPr>
          <w:bCs/>
        </w:rPr>
        <w:t xml:space="preserve">to attendants. </w:t>
      </w:r>
    </w:p>
    <w:p w14:paraId="157EEF28" w14:textId="157A15A1" w:rsidR="00B060D0" w:rsidRPr="00810BDF" w:rsidRDefault="00B060D0" w:rsidP="00B060D0">
      <w:pPr>
        <w:numPr>
          <w:ilvl w:val="0"/>
          <w:numId w:val="5"/>
        </w:numPr>
        <w:spacing w:before="120" w:after="120"/>
        <w:rPr>
          <w:bCs/>
        </w:rPr>
      </w:pPr>
      <w:r w:rsidRPr="00810BDF">
        <w:rPr>
          <w:bCs/>
        </w:rPr>
        <w:t xml:space="preserve">The Town will communicate with the Solid Waste District when attendants have requested the vaccine </w:t>
      </w:r>
      <w:r w:rsidR="007766B5">
        <w:rPr>
          <w:bCs/>
        </w:rPr>
        <w:t xml:space="preserve">and </w:t>
      </w:r>
      <w:r w:rsidR="0010295B">
        <w:rPr>
          <w:bCs/>
        </w:rPr>
        <w:t xml:space="preserve">the District </w:t>
      </w:r>
      <w:r w:rsidR="007766B5">
        <w:rPr>
          <w:bCs/>
        </w:rPr>
        <w:t>will</w:t>
      </w:r>
      <w:r w:rsidR="007766B5" w:rsidRPr="00810BDF">
        <w:rPr>
          <w:bCs/>
        </w:rPr>
        <w:t xml:space="preserve"> </w:t>
      </w:r>
      <w:r w:rsidRPr="00810BDF">
        <w:rPr>
          <w:bCs/>
        </w:rPr>
        <w:t>make arrangements</w:t>
      </w:r>
      <w:r>
        <w:rPr>
          <w:bCs/>
        </w:rPr>
        <w:t xml:space="preserve"> for the </w:t>
      </w:r>
      <w:r w:rsidR="007766B5">
        <w:rPr>
          <w:bCs/>
        </w:rPr>
        <w:t xml:space="preserve">attendant to schedule the </w:t>
      </w:r>
      <w:r>
        <w:rPr>
          <w:bCs/>
        </w:rPr>
        <w:t>vaccine</w:t>
      </w:r>
      <w:r w:rsidRPr="00810BDF">
        <w:rPr>
          <w:bCs/>
        </w:rPr>
        <w:t>.</w:t>
      </w:r>
    </w:p>
    <w:p w14:paraId="35AF7A45" w14:textId="3258E707" w:rsidR="00DB3033" w:rsidRPr="00810BDF" w:rsidRDefault="00D02AF9" w:rsidP="001A56EE">
      <w:pPr>
        <w:pStyle w:val="ListParagraph"/>
        <w:numPr>
          <w:ilvl w:val="0"/>
          <w:numId w:val="7"/>
        </w:numPr>
        <w:spacing w:before="240" w:after="120"/>
        <w:contextualSpacing w:val="0"/>
        <w:rPr>
          <w:b/>
          <w:bCs/>
          <w:u w:val="single"/>
        </w:rPr>
      </w:pPr>
      <w:r w:rsidRPr="00810BDF">
        <w:rPr>
          <w:b/>
          <w:bCs/>
          <w:u w:val="single"/>
        </w:rPr>
        <w:t>Training</w:t>
      </w:r>
      <w:r w:rsidR="00FA350B" w:rsidRPr="00810BDF">
        <w:rPr>
          <w:b/>
          <w:bCs/>
          <w:u w:val="single"/>
        </w:rPr>
        <w:t xml:space="preserve"> Requirements</w:t>
      </w:r>
    </w:p>
    <w:p w14:paraId="42133F5D" w14:textId="77777777" w:rsidR="004B4526" w:rsidRDefault="004B4526" w:rsidP="00810BDF">
      <w:pPr>
        <w:numPr>
          <w:ilvl w:val="0"/>
          <w:numId w:val="6"/>
        </w:numPr>
        <w:spacing w:before="120" w:after="120"/>
      </w:pPr>
      <w:r>
        <w:t>Requirements</w:t>
      </w:r>
    </w:p>
    <w:p w14:paraId="535F7834" w14:textId="657B30FD" w:rsidR="00D66226" w:rsidRPr="00810BDF" w:rsidRDefault="00D02AF9" w:rsidP="004B4526">
      <w:pPr>
        <w:numPr>
          <w:ilvl w:val="1"/>
          <w:numId w:val="6"/>
        </w:numPr>
        <w:spacing w:before="120" w:after="120"/>
      </w:pPr>
      <w:r w:rsidRPr="00810BDF">
        <w:t xml:space="preserve">Training </w:t>
      </w:r>
      <w:r w:rsidR="00F54167" w:rsidRPr="00810BDF">
        <w:t xml:space="preserve">is required </w:t>
      </w:r>
      <w:r w:rsidRPr="00810BDF">
        <w:t xml:space="preserve">for </w:t>
      </w:r>
      <w:r w:rsidR="00E80FD8" w:rsidRPr="00810BDF">
        <w:t>attendants</w:t>
      </w:r>
      <w:r w:rsidRPr="00810BDF">
        <w:t xml:space="preserve"> who are reasonably anticipated to have </w:t>
      </w:r>
      <w:r w:rsidR="00F54167" w:rsidRPr="00810BDF">
        <w:t>work-related</w:t>
      </w:r>
      <w:r w:rsidRPr="00810BDF">
        <w:t xml:space="preserve"> exposure to </w:t>
      </w:r>
      <w:r w:rsidR="00F54167" w:rsidRPr="00810BDF">
        <w:t xml:space="preserve">contaminated syringes. </w:t>
      </w:r>
    </w:p>
    <w:p w14:paraId="65B793F6" w14:textId="77777777" w:rsidR="00D66226" w:rsidRPr="00810BDF" w:rsidRDefault="00D66226" w:rsidP="004B4526">
      <w:pPr>
        <w:numPr>
          <w:ilvl w:val="1"/>
          <w:numId w:val="6"/>
        </w:numPr>
        <w:spacing w:before="120" w:after="120"/>
      </w:pPr>
      <w:r w:rsidRPr="00810BDF">
        <w:t xml:space="preserve">Training must be conducted before assignment to job duties which require handling of discarded syringes, and annually. </w:t>
      </w:r>
    </w:p>
    <w:p w14:paraId="2E9768B7" w14:textId="5486D79B" w:rsidR="00D66226" w:rsidRPr="00D02445" w:rsidRDefault="004B4526" w:rsidP="004B4526">
      <w:pPr>
        <w:numPr>
          <w:ilvl w:val="0"/>
          <w:numId w:val="6"/>
        </w:numPr>
        <w:spacing w:before="120" w:after="120"/>
      </w:pPr>
      <w:r w:rsidRPr="00D02445">
        <w:t xml:space="preserve">Available Training - </w:t>
      </w:r>
      <w:r w:rsidR="007766B5">
        <w:t>Initial t</w:t>
      </w:r>
      <w:r w:rsidR="007766B5" w:rsidRPr="00D02445">
        <w:t xml:space="preserve">raining </w:t>
      </w:r>
      <w:r w:rsidR="00500558" w:rsidRPr="00D02445">
        <w:t>developed by the Solid Waste District is available</w:t>
      </w:r>
      <w:r w:rsidR="00D66226" w:rsidRPr="00D02445">
        <w:t xml:space="preserve"> on the Solid Waste District’s </w:t>
      </w:r>
      <w:r w:rsidR="007766B5">
        <w:t>w</w:t>
      </w:r>
      <w:r w:rsidR="007766B5" w:rsidRPr="00D02445">
        <w:t>ebsite</w:t>
      </w:r>
      <w:r w:rsidRPr="00D02445">
        <w:t>, https://franklincountywastedistrict.org/</w:t>
      </w:r>
      <w:r w:rsidR="007766B5">
        <w:t>OSHA-Training</w:t>
      </w:r>
      <w:r w:rsidR="00D66226" w:rsidRPr="00D02445">
        <w:t>:</w:t>
      </w:r>
    </w:p>
    <w:p w14:paraId="27F27439" w14:textId="74F9810C" w:rsidR="00F54167" w:rsidRPr="00D02445" w:rsidRDefault="00500558" w:rsidP="00810BDF">
      <w:pPr>
        <w:numPr>
          <w:ilvl w:val="1"/>
          <w:numId w:val="6"/>
        </w:numPr>
        <w:spacing w:before="120" w:after="120"/>
      </w:pPr>
      <w:r w:rsidRPr="00D02445">
        <w:t xml:space="preserve">New Hire - There is a module on BBPs </w:t>
      </w:r>
      <w:r w:rsidR="00D66226" w:rsidRPr="00D02445">
        <w:t xml:space="preserve">for new hires as part of the </w:t>
      </w:r>
      <w:r w:rsidR="00E30177" w:rsidRPr="00D02445">
        <w:t>eight-hour</w:t>
      </w:r>
      <w:r w:rsidRPr="00D02445">
        <w:t xml:space="preserve"> </w:t>
      </w:r>
      <w:r w:rsidR="00D66226" w:rsidRPr="00D02445">
        <w:t xml:space="preserve">OSHA Training Program for Transfer Stations. </w:t>
      </w:r>
    </w:p>
    <w:p w14:paraId="67090176" w14:textId="1B6330A6" w:rsidR="00D66226" w:rsidRPr="00D02445" w:rsidRDefault="00500558" w:rsidP="00810BDF">
      <w:pPr>
        <w:numPr>
          <w:ilvl w:val="1"/>
          <w:numId w:val="6"/>
        </w:numPr>
        <w:spacing w:before="120" w:after="120"/>
      </w:pPr>
      <w:r w:rsidRPr="00D02445">
        <w:t xml:space="preserve">Annual </w:t>
      </w:r>
      <w:r w:rsidR="007766B5">
        <w:t xml:space="preserve">BBP </w:t>
      </w:r>
      <w:r w:rsidRPr="00D02445">
        <w:t>Training - There is a separate a</w:t>
      </w:r>
      <w:r w:rsidR="00D66226" w:rsidRPr="00D02445">
        <w:t xml:space="preserve">nnual training </w:t>
      </w:r>
      <w:r w:rsidRPr="00D02445">
        <w:t>module</w:t>
      </w:r>
      <w:r w:rsidR="007766B5">
        <w:t xml:space="preserve"> which was developed with the Solid Waste District and available for a fee on a 3</w:t>
      </w:r>
      <w:r w:rsidR="007766B5" w:rsidRPr="001F106F">
        <w:rPr>
          <w:vertAlign w:val="superscript"/>
        </w:rPr>
        <w:t>rd</w:t>
      </w:r>
      <w:r w:rsidR="007766B5">
        <w:t xml:space="preserve"> party website</w:t>
      </w:r>
      <w:r w:rsidR="00E30177" w:rsidRPr="00D02445">
        <w:t>.</w:t>
      </w:r>
    </w:p>
    <w:p w14:paraId="61159EF8" w14:textId="45F6F722" w:rsidR="00D66226" w:rsidRPr="00D02445" w:rsidRDefault="00D66226" w:rsidP="00810BDF">
      <w:pPr>
        <w:numPr>
          <w:ilvl w:val="0"/>
          <w:numId w:val="6"/>
        </w:numPr>
        <w:spacing w:before="120" w:after="120"/>
      </w:pPr>
      <w:r w:rsidRPr="00D02445">
        <w:t>Town responsibilities for attendant’s training:</w:t>
      </w:r>
    </w:p>
    <w:p w14:paraId="4845FFC4" w14:textId="77777777" w:rsidR="0010295B" w:rsidRDefault="0010295B" w:rsidP="00810BDF">
      <w:pPr>
        <w:numPr>
          <w:ilvl w:val="1"/>
          <w:numId w:val="6"/>
        </w:numPr>
        <w:spacing w:before="120" w:after="120"/>
      </w:pPr>
      <w:r>
        <w:t>Fund their time to attend or review training.</w:t>
      </w:r>
    </w:p>
    <w:p w14:paraId="6A0AF4A0" w14:textId="23C4999E" w:rsidR="00E97FAD" w:rsidRPr="00D02445" w:rsidRDefault="00E97FAD" w:rsidP="00810BDF">
      <w:pPr>
        <w:numPr>
          <w:ilvl w:val="1"/>
          <w:numId w:val="6"/>
        </w:numPr>
        <w:spacing w:before="120" w:after="120"/>
      </w:pPr>
      <w:r w:rsidRPr="00D02445">
        <w:t>Ensure they access and watch the trainings.</w:t>
      </w:r>
    </w:p>
    <w:p w14:paraId="3F641D8E" w14:textId="69B79350" w:rsidR="00D66226" w:rsidRPr="00D02445" w:rsidRDefault="00E97FAD" w:rsidP="00810BDF">
      <w:pPr>
        <w:numPr>
          <w:ilvl w:val="1"/>
          <w:numId w:val="6"/>
        </w:numPr>
        <w:spacing w:before="120" w:after="120"/>
      </w:pPr>
      <w:r w:rsidRPr="00D02445">
        <w:t>Maintain the</w:t>
      </w:r>
      <w:r w:rsidR="0010295B">
        <w:t>ir</w:t>
      </w:r>
      <w:r w:rsidRPr="00D02445">
        <w:t xml:space="preserve"> t</w:t>
      </w:r>
      <w:r w:rsidR="00D66226" w:rsidRPr="00D02445">
        <w:t xml:space="preserve">raining records for three years. </w:t>
      </w:r>
    </w:p>
    <w:p w14:paraId="4DD7A1C8" w14:textId="43548775" w:rsidR="00DB3033" w:rsidRPr="00810BDF" w:rsidRDefault="00D02AF9" w:rsidP="00810BDF">
      <w:pPr>
        <w:numPr>
          <w:ilvl w:val="0"/>
          <w:numId w:val="6"/>
        </w:numPr>
        <w:spacing w:before="120" w:after="120"/>
      </w:pPr>
      <w:r w:rsidRPr="00810BDF">
        <w:t xml:space="preserve">Training </w:t>
      </w:r>
      <w:r w:rsidR="00D66226" w:rsidRPr="00810BDF">
        <w:t>content</w:t>
      </w:r>
      <w:r w:rsidRPr="00810BDF">
        <w:t xml:space="preserve"> include</w:t>
      </w:r>
      <w:r w:rsidR="00D66226" w:rsidRPr="00810BDF">
        <w:t>s</w:t>
      </w:r>
      <w:r w:rsidRPr="00810BDF">
        <w:t xml:space="preserve">:  </w:t>
      </w:r>
    </w:p>
    <w:p w14:paraId="64666320" w14:textId="77777777" w:rsidR="00DB3033" w:rsidRPr="00810BDF" w:rsidRDefault="00D02AF9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 w:rsidRPr="00810BDF">
        <w:t xml:space="preserve">Epidemiology and symptoms of </w:t>
      </w:r>
      <w:r w:rsidR="00F54167" w:rsidRPr="00810BDF">
        <w:t>Hepatitis B, Hepatitis C and HIV</w:t>
      </w:r>
    </w:p>
    <w:p w14:paraId="46F5AAED" w14:textId="77777777" w:rsidR="00DB3033" w:rsidRPr="00810BDF" w:rsidRDefault="00D02AF9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 w:rsidRPr="00810BDF">
        <w:t xml:space="preserve">Modes of transmission of </w:t>
      </w:r>
      <w:r w:rsidR="00F54167" w:rsidRPr="00810BDF">
        <w:t>Hepatitis B, Hepatitis C and HIV</w:t>
      </w:r>
    </w:p>
    <w:p w14:paraId="59AB19F1" w14:textId="6AF7A67B" w:rsidR="00DB3033" w:rsidRPr="00810BDF" w:rsidRDefault="004B4526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>
        <w:t>Safe work practices</w:t>
      </w:r>
      <w:r w:rsidR="00F54167" w:rsidRPr="00810BDF">
        <w:t xml:space="preserve"> for picking up discarded syringes</w:t>
      </w:r>
      <w:r w:rsidR="00F77747">
        <w:t xml:space="preserve"> and cleaning up blood spills</w:t>
      </w:r>
    </w:p>
    <w:p w14:paraId="140F1635" w14:textId="794B5347" w:rsidR="00F54167" w:rsidRPr="00810BDF" w:rsidRDefault="00F54167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 w:rsidRPr="00810BDF">
        <w:t>Instruction on gloves and glove selection</w:t>
      </w:r>
      <w:r w:rsidR="004B4526">
        <w:t xml:space="preserve"> for each tasks</w:t>
      </w:r>
    </w:p>
    <w:p w14:paraId="21D3B90F" w14:textId="02F011BF" w:rsidR="00F54167" w:rsidRPr="00810BDF" w:rsidRDefault="00F54167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 w:rsidRPr="00810BDF">
        <w:lastRenderedPageBreak/>
        <w:t xml:space="preserve">Demonstration on how to use the </w:t>
      </w:r>
      <w:r w:rsidR="009411E8">
        <w:t>s</w:t>
      </w:r>
      <w:r w:rsidRPr="00810BDF">
        <w:t xml:space="preserve">harps </w:t>
      </w:r>
      <w:r w:rsidR="009411E8">
        <w:t>d</w:t>
      </w:r>
      <w:r w:rsidR="009411E8" w:rsidRPr="00810BDF">
        <w:t xml:space="preserve">isposal </w:t>
      </w:r>
      <w:r w:rsidR="009411E8">
        <w:t>c</w:t>
      </w:r>
      <w:r w:rsidR="009411E8" w:rsidRPr="00810BDF">
        <w:t>ontainer</w:t>
      </w:r>
    </w:p>
    <w:p w14:paraId="526F4B11" w14:textId="079CB078" w:rsidR="00F54167" w:rsidRPr="00810BDF" w:rsidRDefault="00F54167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 w:rsidRPr="00810BDF">
        <w:t>Instruction on what to do</w:t>
      </w:r>
      <w:r w:rsidR="004B4526">
        <w:t xml:space="preserve"> and where to go</w:t>
      </w:r>
      <w:r w:rsidRPr="00810BDF">
        <w:t xml:space="preserve"> if a needlestick </w:t>
      </w:r>
      <w:r w:rsidR="004B4526">
        <w:t xml:space="preserve">or exposure to blood </w:t>
      </w:r>
      <w:r w:rsidRPr="00810BDF">
        <w:t>occurs</w:t>
      </w:r>
    </w:p>
    <w:p w14:paraId="129FA41E" w14:textId="39BA9ACB" w:rsidR="00A2621A" w:rsidRDefault="00F54167" w:rsidP="006920A8">
      <w:pPr>
        <w:pStyle w:val="ListParagraph"/>
        <w:numPr>
          <w:ilvl w:val="0"/>
          <w:numId w:val="13"/>
        </w:numPr>
        <w:spacing w:before="120" w:after="120"/>
        <w:contextualSpacing w:val="0"/>
      </w:pPr>
      <w:r w:rsidRPr="00810BDF">
        <w:t>Information on the Hepatitis</w:t>
      </w:r>
      <w:r w:rsidR="008B59FE">
        <w:t xml:space="preserve"> </w:t>
      </w:r>
      <w:r w:rsidRPr="00810BDF">
        <w:t>B vaccine</w:t>
      </w:r>
    </w:p>
    <w:p w14:paraId="160F9E44" w14:textId="65EC6182" w:rsidR="00331840" w:rsidRPr="00331840" w:rsidRDefault="00FE7F97" w:rsidP="00331840">
      <w:pPr>
        <w:pStyle w:val="ListParagraph"/>
        <w:numPr>
          <w:ilvl w:val="0"/>
          <w:numId w:val="7"/>
        </w:numPr>
        <w:spacing w:before="240" w:after="120"/>
        <w:contextualSpacing w:val="0"/>
        <w:rPr>
          <w:b/>
          <w:bCs/>
          <w:u w:val="single"/>
        </w:rPr>
      </w:pPr>
      <w:r>
        <w:rPr>
          <w:b/>
          <w:bCs/>
          <w:u w:val="single"/>
        </w:rPr>
        <w:t xml:space="preserve">Handling Contaminated </w:t>
      </w:r>
      <w:r w:rsidR="00331840" w:rsidRPr="001F106F">
        <w:rPr>
          <w:b/>
          <w:bCs/>
          <w:u w:val="single"/>
        </w:rPr>
        <w:t>Laundry</w:t>
      </w:r>
      <w:r w:rsidR="00331840">
        <w:t xml:space="preserve"> - </w:t>
      </w:r>
      <w:r w:rsidR="00331840" w:rsidRPr="00331840">
        <w:t>Clothing</w:t>
      </w:r>
      <w:r w:rsidR="00331840">
        <w:t xml:space="preserve"> that is contaminated with blood may be laundered. </w:t>
      </w:r>
    </w:p>
    <w:p w14:paraId="703741C9" w14:textId="54AC3B5D" w:rsidR="00331840" w:rsidRDefault="00331840" w:rsidP="00331840">
      <w:pPr>
        <w:pStyle w:val="ListParagraph"/>
        <w:numPr>
          <w:ilvl w:val="0"/>
          <w:numId w:val="13"/>
        </w:numPr>
        <w:spacing w:before="120" w:after="120"/>
        <w:contextualSpacing w:val="0"/>
      </w:pPr>
      <w:r>
        <w:t xml:space="preserve">Place contaminated laundry into a plastic bag, label as contaminated. </w:t>
      </w:r>
    </w:p>
    <w:p w14:paraId="0D7E51EF" w14:textId="77777777" w:rsidR="00331840" w:rsidRDefault="00331840" w:rsidP="00331840">
      <w:pPr>
        <w:pStyle w:val="ListParagraph"/>
        <w:numPr>
          <w:ilvl w:val="0"/>
          <w:numId w:val="13"/>
        </w:numPr>
        <w:spacing w:before="120" w:after="120"/>
        <w:contextualSpacing w:val="0"/>
      </w:pPr>
      <w:r>
        <w:t xml:space="preserve">Put on disposable gloves (nitrile) to put clothing into the machine. </w:t>
      </w:r>
    </w:p>
    <w:p w14:paraId="4A0AD31E" w14:textId="3130A274" w:rsidR="00331840" w:rsidRDefault="00331840" w:rsidP="00331840">
      <w:pPr>
        <w:pStyle w:val="ListParagraph"/>
        <w:numPr>
          <w:ilvl w:val="0"/>
          <w:numId w:val="13"/>
        </w:numPr>
        <w:spacing w:before="120" w:after="120"/>
        <w:contextualSpacing w:val="0"/>
      </w:pPr>
      <w:r>
        <w:t xml:space="preserve">Put laundry into washing machine by itself with no other laundry, directly out of the plastic bag without sorting. </w:t>
      </w:r>
    </w:p>
    <w:p w14:paraId="1167DDAE" w14:textId="1647FC05" w:rsidR="00A2621A" w:rsidRDefault="00331840" w:rsidP="00331840">
      <w:pPr>
        <w:pStyle w:val="ListParagraph"/>
        <w:numPr>
          <w:ilvl w:val="0"/>
          <w:numId w:val="13"/>
        </w:numPr>
        <w:spacing w:before="120" w:after="120"/>
        <w:contextualSpacing w:val="0"/>
      </w:pPr>
      <w:r>
        <w:t>Use hot water wash and add ¼ cup bleach using machine instructions.</w:t>
      </w:r>
    </w:p>
    <w:p w14:paraId="245DD5A7" w14:textId="77777777" w:rsidR="001F106F" w:rsidRDefault="001F106F" w:rsidP="001F106F">
      <w:pPr>
        <w:pStyle w:val="ListParagraph"/>
        <w:spacing w:before="120" w:after="120"/>
        <w:contextualSpacing w:val="0"/>
      </w:pPr>
    </w:p>
    <w:p w14:paraId="1027B06D" w14:textId="77777777" w:rsidR="001F106F" w:rsidRDefault="001F106F" w:rsidP="001F106F">
      <w:pPr>
        <w:pStyle w:val="ListParagraph"/>
        <w:spacing w:before="120" w:after="120"/>
        <w:contextualSpacing w:val="0"/>
      </w:pPr>
    </w:p>
    <w:p w14:paraId="76972DF6" w14:textId="77777777" w:rsidR="001F106F" w:rsidRDefault="001F106F" w:rsidP="001F106F">
      <w:pPr>
        <w:pStyle w:val="ListParagraph"/>
        <w:spacing w:before="120" w:after="120"/>
        <w:contextualSpacing w:val="0"/>
        <w:sectPr w:rsidR="001F106F" w:rsidSect="00FA3CF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289C9345" w14:textId="77777777" w:rsidR="001F106F" w:rsidRPr="00810BDF" w:rsidRDefault="001F106F" w:rsidP="001F106F">
      <w:pPr>
        <w:pStyle w:val="ListParagraph"/>
        <w:spacing w:before="120" w:after="120"/>
        <w:contextualSpacing w:val="0"/>
      </w:pPr>
    </w:p>
    <w:p w14:paraId="13E26FA8" w14:textId="4DD0F89B" w:rsidR="00DB3033" w:rsidRPr="0010295B" w:rsidRDefault="00D02AF9" w:rsidP="0094130E">
      <w:pPr>
        <w:spacing w:before="120" w:after="120"/>
        <w:jc w:val="center"/>
      </w:pPr>
      <w:r w:rsidRPr="00810BDF">
        <w:br w:type="page"/>
      </w:r>
      <w:r w:rsidRPr="00810BDF">
        <w:rPr>
          <w:b/>
        </w:rPr>
        <w:lastRenderedPageBreak/>
        <w:t>Appendix A</w:t>
      </w:r>
      <w:r w:rsidR="0094130E">
        <w:rPr>
          <w:b/>
        </w:rPr>
        <w:t xml:space="preserve">:  </w:t>
      </w:r>
      <w:r w:rsidRPr="0094130E">
        <w:rPr>
          <w:b/>
          <w:bCs/>
        </w:rPr>
        <w:t xml:space="preserve">Hepatitis B Vaccine </w:t>
      </w:r>
      <w:r w:rsidR="004A5463" w:rsidRPr="0094130E">
        <w:rPr>
          <w:b/>
          <w:bCs/>
        </w:rPr>
        <w:t xml:space="preserve">Log and </w:t>
      </w:r>
      <w:r w:rsidRPr="0094130E">
        <w:rPr>
          <w:b/>
          <w:bCs/>
        </w:rPr>
        <w:t>Declination</w:t>
      </w:r>
      <w:r w:rsidR="004A5463" w:rsidRPr="0094130E">
        <w:rPr>
          <w:b/>
          <w:bCs/>
        </w:rPr>
        <w:t xml:space="preserve"> Statement</w:t>
      </w:r>
    </w:p>
    <w:p w14:paraId="70E240D7" w14:textId="77777777" w:rsidR="00DB3033" w:rsidRPr="0010295B" w:rsidRDefault="00DB3033" w:rsidP="00810BDF">
      <w:pPr>
        <w:spacing w:before="120" w:after="120"/>
      </w:pPr>
    </w:p>
    <w:p w14:paraId="7567ACD7" w14:textId="59910EF7" w:rsidR="004A5463" w:rsidRPr="004A5463" w:rsidRDefault="004A5463" w:rsidP="00810BDF">
      <w:pPr>
        <w:widowControl w:val="0"/>
        <w:autoSpaceDE w:val="0"/>
        <w:autoSpaceDN w:val="0"/>
        <w:spacing w:before="120" w:after="120"/>
        <w:ind w:left="105"/>
        <w:rPr>
          <w:rFonts w:eastAsia="Calibri"/>
          <w:b/>
          <w:lang w:val="en-US"/>
        </w:rPr>
      </w:pPr>
      <w:r w:rsidRPr="0010295B">
        <w:rPr>
          <w:rFonts w:eastAsia="Calibri"/>
          <w:b/>
          <w:lang w:val="en-US"/>
        </w:rPr>
        <w:t xml:space="preserve">TOWN OF </w:t>
      </w:r>
      <w:r w:rsidRPr="0010295B">
        <w:rPr>
          <w:rFonts w:eastAsia="Calibri"/>
          <w:b/>
          <w:u w:val="single"/>
          <w:lang w:val="en-US"/>
        </w:rPr>
        <w:tab/>
      </w:r>
      <w:r w:rsidRPr="0010295B">
        <w:rPr>
          <w:rFonts w:eastAsia="Calibri"/>
          <w:b/>
          <w:u w:val="single"/>
          <w:lang w:val="en-US"/>
        </w:rPr>
        <w:tab/>
      </w:r>
      <w:r w:rsidRPr="0010295B">
        <w:rPr>
          <w:rFonts w:eastAsia="Calibri"/>
          <w:b/>
          <w:u w:val="single"/>
          <w:lang w:val="en-US"/>
        </w:rPr>
        <w:tab/>
      </w:r>
      <w:r w:rsidRPr="0010295B">
        <w:rPr>
          <w:rFonts w:eastAsia="Calibri"/>
          <w:b/>
          <w:u w:val="single"/>
          <w:lang w:val="en-US"/>
        </w:rPr>
        <w:tab/>
      </w:r>
      <w:r w:rsidR="00257B67" w:rsidRPr="0010295B">
        <w:rPr>
          <w:rFonts w:eastAsia="Calibri"/>
          <w:b/>
          <w:u w:val="single"/>
          <w:lang w:val="en-US"/>
        </w:rPr>
        <w:tab/>
      </w:r>
      <w:r w:rsidRPr="0010295B">
        <w:rPr>
          <w:rFonts w:eastAsia="Calibri"/>
          <w:b/>
          <w:lang w:val="en-US"/>
        </w:rPr>
        <w:t>(fill in town name)</w:t>
      </w:r>
    </w:p>
    <w:p w14:paraId="255EBA9B" w14:textId="77777777" w:rsidR="004A5463" w:rsidRPr="00E165CE" w:rsidRDefault="004A5463" w:rsidP="00810BDF">
      <w:pPr>
        <w:widowControl w:val="0"/>
        <w:autoSpaceDE w:val="0"/>
        <w:autoSpaceDN w:val="0"/>
        <w:spacing w:before="120" w:after="120"/>
        <w:ind w:left="105"/>
        <w:rPr>
          <w:rFonts w:eastAsia="Calibri"/>
          <w:b/>
          <w:lang w:val="en-US"/>
        </w:rPr>
      </w:pPr>
      <w:r w:rsidRPr="00E165CE">
        <w:rPr>
          <w:rFonts w:eastAsia="Calibri"/>
          <w:b/>
          <w:lang w:val="en-US"/>
        </w:rPr>
        <w:t>TRANSFER STATION ATTENDANT</w:t>
      </w:r>
    </w:p>
    <w:p w14:paraId="6753B1A6" w14:textId="11DDEABA" w:rsidR="004A5463" w:rsidRPr="004A5463" w:rsidRDefault="004A5463" w:rsidP="00810BDF">
      <w:pPr>
        <w:widowControl w:val="0"/>
        <w:autoSpaceDE w:val="0"/>
        <w:autoSpaceDN w:val="0"/>
        <w:spacing w:before="120" w:after="120"/>
        <w:ind w:left="211" w:right="109"/>
        <w:rPr>
          <w:rFonts w:eastAsia="Calibri"/>
          <w:lang w:val="en-US"/>
        </w:rPr>
      </w:pPr>
      <w:r w:rsidRPr="004A5463">
        <w:rPr>
          <w:rFonts w:eastAsia="Calibri"/>
          <w:lang w:val="en-US"/>
        </w:rPr>
        <w:t>The OSHA standard 29 CFR 1910.1030 requires employers to offer the Hepatitis</w:t>
      </w:r>
      <w:r w:rsidR="008B59FE">
        <w:rPr>
          <w:rFonts w:eastAsia="Calibri"/>
          <w:lang w:val="en-US"/>
        </w:rPr>
        <w:t xml:space="preserve"> </w:t>
      </w:r>
      <w:r w:rsidRPr="004A5463">
        <w:rPr>
          <w:rFonts w:eastAsia="Calibri"/>
          <w:lang w:val="en-US"/>
        </w:rPr>
        <w:t xml:space="preserve">B vaccine to employees with potential exposure to blood or other potentially infectious body fluids. Persons who have previously received the vaccine are </w:t>
      </w:r>
      <w:r w:rsidRPr="004A5463">
        <w:rPr>
          <w:rFonts w:eastAsia="Calibri"/>
          <w:b/>
          <w:lang w:val="en-US"/>
        </w:rPr>
        <w:t xml:space="preserve">not required </w:t>
      </w:r>
      <w:r w:rsidRPr="004A5463">
        <w:rPr>
          <w:rFonts w:eastAsia="Calibri"/>
          <w:lang w:val="en-US"/>
        </w:rPr>
        <w:t xml:space="preserve">to repeat the vaccine. Persons who have not previously obtained an antibody titer are </w:t>
      </w:r>
      <w:r w:rsidRPr="004A5463">
        <w:rPr>
          <w:rFonts w:eastAsia="Calibri"/>
          <w:b/>
          <w:lang w:val="en-US"/>
        </w:rPr>
        <w:t xml:space="preserve">not required </w:t>
      </w:r>
      <w:r w:rsidRPr="004A5463">
        <w:rPr>
          <w:rFonts w:eastAsia="Calibri"/>
          <w:lang w:val="en-US"/>
        </w:rPr>
        <w:t xml:space="preserve">to obtain a titer. Persons for whom the vaccine is medically contraindicated are </w:t>
      </w:r>
      <w:r w:rsidRPr="004A5463">
        <w:rPr>
          <w:rFonts w:eastAsia="Calibri"/>
          <w:b/>
          <w:lang w:val="en-US"/>
        </w:rPr>
        <w:t xml:space="preserve">not required </w:t>
      </w:r>
      <w:r w:rsidRPr="004A5463">
        <w:rPr>
          <w:rFonts w:eastAsia="Calibri"/>
          <w:lang w:val="en-US"/>
        </w:rPr>
        <w:t xml:space="preserve">to receive the vaccine. </w:t>
      </w:r>
    </w:p>
    <w:p w14:paraId="0F12D696" w14:textId="77777777" w:rsidR="004A5463" w:rsidRPr="004A5463" w:rsidRDefault="004A5463" w:rsidP="00810BDF">
      <w:pPr>
        <w:widowControl w:val="0"/>
        <w:tabs>
          <w:tab w:val="left" w:pos="8256"/>
        </w:tabs>
        <w:autoSpaceDE w:val="0"/>
        <w:autoSpaceDN w:val="0"/>
        <w:spacing w:before="120" w:after="120"/>
        <w:ind w:left="211"/>
        <w:rPr>
          <w:rFonts w:eastAsia="Calibri"/>
          <w:b/>
          <w:bCs/>
          <w:lang w:val="en-US"/>
        </w:rPr>
      </w:pPr>
      <w:r w:rsidRPr="004A5463">
        <w:rPr>
          <w:rFonts w:eastAsia="Calibri"/>
          <w:b/>
          <w:bCs/>
          <w:lang w:val="en-US"/>
        </w:rPr>
        <w:t>Name (print):</w:t>
      </w:r>
      <w:r w:rsidRPr="004A5463">
        <w:rPr>
          <w:rFonts w:eastAsia="Calibri"/>
          <w:b/>
          <w:bCs/>
          <w:spacing w:val="-2"/>
          <w:lang w:val="en-US"/>
        </w:rPr>
        <w:t xml:space="preserve"> </w:t>
      </w:r>
      <w:r w:rsidRPr="004A5463">
        <w:rPr>
          <w:rFonts w:eastAsia="Calibri"/>
          <w:b/>
          <w:bCs/>
          <w:u w:val="single"/>
          <w:lang w:val="en-US"/>
        </w:rPr>
        <w:t xml:space="preserve"> </w:t>
      </w:r>
      <w:r w:rsidRPr="004A5463">
        <w:rPr>
          <w:rFonts w:eastAsia="Calibri"/>
          <w:b/>
          <w:bCs/>
          <w:u w:val="single"/>
          <w:lang w:val="en-US"/>
        </w:rPr>
        <w:tab/>
      </w:r>
    </w:p>
    <w:p w14:paraId="168C44FC" w14:textId="77777777" w:rsidR="004A5463" w:rsidRPr="004A5463" w:rsidRDefault="004A5463" w:rsidP="00810BDF">
      <w:pPr>
        <w:widowControl w:val="0"/>
        <w:autoSpaceDE w:val="0"/>
        <w:autoSpaceDN w:val="0"/>
        <w:spacing w:before="120" w:after="120"/>
        <w:ind w:left="211"/>
        <w:rPr>
          <w:rFonts w:eastAsia="Calibri"/>
          <w:lang w:val="en-US"/>
        </w:rPr>
      </w:pPr>
      <w:r w:rsidRPr="004A5463">
        <w:rPr>
          <w:rFonts w:eastAsia="Calibri"/>
          <w:b/>
          <w:lang w:val="en-US"/>
        </w:rPr>
        <w:t xml:space="preserve">Directions: </w:t>
      </w:r>
      <w:r w:rsidRPr="004A5463">
        <w:rPr>
          <w:rFonts w:eastAsia="Calibri"/>
          <w:lang w:val="en-US"/>
        </w:rPr>
        <w:t>Review the sections below and mark your initials on the appropriate line.</w:t>
      </w:r>
    </w:p>
    <w:p w14:paraId="7B1CD76C" w14:textId="77777777" w:rsidR="004A5463" w:rsidRPr="004A5463" w:rsidRDefault="004A5463" w:rsidP="00810BDF">
      <w:pPr>
        <w:widowControl w:val="0"/>
        <w:autoSpaceDE w:val="0"/>
        <w:autoSpaceDN w:val="0"/>
        <w:spacing w:before="120" w:after="120"/>
        <w:ind w:left="211"/>
        <w:outlineLvl w:val="0"/>
        <w:rPr>
          <w:rFonts w:eastAsia="Calibri"/>
          <w:b/>
          <w:bCs/>
          <w:lang w:val="en-US"/>
        </w:rPr>
      </w:pPr>
      <w:r w:rsidRPr="004A5463">
        <w:rPr>
          <w:rFonts w:eastAsia="Calibri"/>
          <w:b/>
          <w:bCs/>
          <w:lang w:val="en-US"/>
        </w:rPr>
        <w:t>Accept the Vaccine: initial the line</w:t>
      </w:r>
    </w:p>
    <w:p w14:paraId="2667E3FE" w14:textId="77777777" w:rsidR="004A5463" w:rsidRPr="004A5463" w:rsidRDefault="004A5463" w:rsidP="00810BDF">
      <w:pPr>
        <w:widowControl w:val="0"/>
        <w:tabs>
          <w:tab w:val="left" w:pos="3794"/>
          <w:tab w:val="left" w:pos="6493"/>
        </w:tabs>
        <w:autoSpaceDE w:val="0"/>
        <w:autoSpaceDN w:val="0"/>
        <w:spacing w:before="120" w:after="120"/>
        <w:ind w:left="931"/>
        <w:rPr>
          <w:rFonts w:eastAsia="Calibri"/>
          <w:lang w:val="en-US"/>
        </w:rPr>
      </w:pPr>
      <w:r w:rsidRPr="004A5463">
        <w:rPr>
          <w:rFonts w:eastAsia="Calibri"/>
          <w:lang w:val="en-US"/>
        </w:rPr>
        <w:t>Doses</w:t>
      </w:r>
      <w:r w:rsidRPr="004A5463">
        <w:rPr>
          <w:rFonts w:eastAsia="Calibri"/>
          <w:spacing w:val="-2"/>
          <w:lang w:val="en-US"/>
        </w:rPr>
        <w:t xml:space="preserve"> </w:t>
      </w:r>
      <w:r w:rsidRPr="004A5463">
        <w:rPr>
          <w:rFonts w:eastAsia="Calibri"/>
          <w:lang w:val="en-US"/>
        </w:rPr>
        <w:t>1, 2 and 3:</w:t>
      </w:r>
      <w:r w:rsidRPr="004A5463">
        <w:rPr>
          <w:rFonts w:eastAsia="Calibri"/>
          <w:u w:val="single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ab/>
      </w:r>
    </w:p>
    <w:p w14:paraId="7AA24742" w14:textId="77777777" w:rsidR="004A5463" w:rsidRPr="004A5463" w:rsidRDefault="004A5463" w:rsidP="00810BDF">
      <w:pPr>
        <w:widowControl w:val="0"/>
        <w:tabs>
          <w:tab w:val="left" w:pos="3794"/>
          <w:tab w:val="left" w:pos="6456"/>
        </w:tabs>
        <w:autoSpaceDE w:val="0"/>
        <w:autoSpaceDN w:val="0"/>
        <w:spacing w:before="120" w:after="120"/>
        <w:ind w:left="931"/>
        <w:rPr>
          <w:rFonts w:eastAsia="Calibri"/>
          <w:lang w:val="en-US"/>
        </w:rPr>
      </w:pPr>
      <w:r w:rsidRPr="004A5463">
        <w:rPr>
          <w:rFonts w:eastAsia="Calibri"/>
          <w:b/>
          <w:lang w:val="en-US"/>
        </w:rPr>
        <w:t xml:space="preserve">I believe I had the vaccine or I want to check my antibody level   </w:t>
      </w:r>
      <w:r w:rsidRPr="004A5463">
        <w:rPr>
          <w:rFonts w:eastAsia="Calibri"/>
          <w:lang w:val="en-US"/>
        </w:rPr>
        <w:t>Titer:</w:t>
      </w:r>
      <w:r w:rsidRPr="004A5463">
        <w:rPr>
          <w:rFonts w:eastAsia="Calibri"/>
          <w:spacing w:val="-1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ab/>
      </w:r>
    </w:p>
    <w:p w14:paraId="69C38170" w14:textId="77777777" w:rsidR="004A5463" w:rsidRPr="004A5463" w:rsidRDefault="004A5463" w:rsidP="00810BDF">
      <w:pPr>
        <w:widowControl w:val="0"/>
        <w:autoSpaceDE w:val="0"/>
        <w:autoSpaceDN w:val="0"/>
        <w:spacing w:before="120" w:after="120"/>
        <w:ind w:left="211"/>
        <w:outlineLvl w:val="0"/>
        <w:rPr>
          <w:rFonts w:eastAsia="Calibri"/>
          <w:b/>
          <w:bCs/>
          <w:lang w:val="en-US"/>
        </w:rPr>
      </w:pPr>
      <w:r w:rsidRPr="004A5463">
        <w:rPr>
          <w:rFonts w:eastAsia="Calibri"/>
          <w:b/>
          <w:bCs/>
          <w:lang w:val="en-US"/>
        </w:rPr>
        <w:t>Decline the Vaccine:</w:t>
      </w:r>
    </w:p>
    <w:p w14:paraId="7D9C6DF5" w14:textId="77777777" w:rsidR="004A5463" w:rsidRPr="004A5463" w:rsidRDefault="004A5463" w:rsidP="00810BDF">
      <w:pPr>
        <w:widowControl w:val="0"/>
        <w:tabs>
          <w:tab w:val="left" w:pos="860"/>
        </w:tabs>
        <w:autoSpaceDE w:val="0"/>
        <w:autoSpaceDN w:val="0"/>
        <w:spacing w:before="120" w:after="120"/>
        <w:ind w:left="211"/>
        <w:rPr>
          <w:rFonts w:eastAsia="Calibri"/>
          <w:lang w:val="en-US"/>
        </w:rPr>
      </w:pPr>
      <w:r w:rsidRPr="004A5463">
        <w:rPr>
          <w:rFonts w:eastAsia="Calibri"/>
          <w:u w:val="single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ab/>
      </w:r>
      <w:r w:rsidRPr="004A5463">
        <w:rPr>
          <w:rFonts w:eastAsia="Calibri"/>
          <w:spacing w:val="16"/>
          <w:lang w:val="en-US"/>
        </w:rPr>
        <w:t xml:space="preserve"> </w:t>
      </w:r>
      <w:r w:rsidRPr="004A5463">
        <w:rPr>
          <w:rFonts w:eastAsia="Calibri"/>
          <w:lang w:val="en-US"/>
        </w:rPr>
        <w:t>I have already received the Hepatitis-B</w:t>
      </w:r>
      <w:r w:rsidRPr="004A5463">
        <w:rPr>
          <w:rFonts w:eastAsia="Calibri"/>
          <w:spacing w:val="-11"/>
          <w:lang w:val="en-US"/>
        </w:rPr>
        <w:t xml:space="preserve"> </w:t>
      </w:r>
      <w:r w:rsidRPr="004A5463">
        <w:rPr>
          <w:rFonts w:eastAsia="Calibri"/>
          <w:lang w:val="en-US"/>
        </w:rPr>
        <w:t>vaccine.</w:t>
      </w:r>
    </w:p>
    <w:p w14:paraId="3B1E2030" w14:textId="77777777" w:rsidR="004A5463" w:rsidRPr="00810BDF" w:rsidRDefault="004A5463" w:rsidP="00810BDF">
      <w:pPr>
        <w:widowControl w:val="0"/>
        <w:tabs>
          <w:tab w:val="left" w:pos="4833"/>
          <w:tab w:val="left" w:pos="7159"/>
          <w:tab w:val="left" w:pos="9485"/>
        </w:tabs>
        <w:autoSpaceDE w:val="0"/>
        <w:autoSpaceDN w:val="0"/>
        <w:spacing w:before="120" w:after="120"/>
        <w:ind w:left="931" w:right="631"/>
        <w:rPr>
          <w:rFonts w:eastAsia="Calibri"/>
          <w:spacing w:val="-5"/>
          <w:lang w:val="en-US"/>
        </w:rPr>
      </w:pPr>
      <w:r w:rsidRPr="004A5463">
        <w:rPr>
          <w:rFonts w:eastAsia="Calibri"/>
          <w:lang w:val="en-US"/>
        </w:rPr>
        <w:t>Dates, if known:</w:t>
      </w:r>
      <w:r w:rsidRPr="004A5463">
        <w:rPr>
          <w:rFonts w:eastAsia="Calibri"/>
          <w:spacing w:val="-5"/>
          <w:lang w:val="en-US"/>
        </w:rPr>
        <w:t xml:space="preserve"> </w:t>
      </w:r>
    </w:p>
    <w:p w14:paraId="785205FA" w14:textId="2B32971C" w:rsidR="004A5463" w:rsidRPr="00810BDF" w:rsidRDefault="004A5463" w:rsidP="00810BDF">
      <w:pPr>
        <w:widowControl w:val="0"/>
        <w:tabs>
          <w:tab w:val="left" w:pos="4833"/>
          <w:tab w:val="left" w:pos="7159"/>
          <w:tab w:val="left" w:pos="9485"/>
        </w:tabs>
        <w:autoSpaceDE w:val="0"/>
        <w:autoSpaceDN w:val="0"/>
        <w:spacing w:before="120" w:after="120"/>
        <w:ind w:left="931" w:right="631"/>
        <w:rPr>
          <w:rFonts w:eastAsia="Calibri"/>
          <w:lang w:val="en-US"/>
        </w:rPr>
      </w:pPr>
      <w:r w:rsidRPr="004A5463">
        <w:rPr>
          <w:rFonts w:eastAsia="Calibri"/>
          <w:lang w:val="en-US"/>
        </w:rPr>
        <w:t>Dose</w:t>
      </w:r>
      <w:r w:rsidRPr="004A5463">
        <w:rPr>
          <w:rFonts w:eastAsia="Calibri"/>
          <w:spacing w:val="-2"/>
          <w:lang w:val="en-US"/>
        </w:rPr>
        <w:t xml:space="preserve"> </w:t>
      </w:r>
      <w:r w:rsidRPr="004A5463">
        <w:rPr>
          <w:rFonts w:eastAsia="Calibri"/>
          <w:lang w:val="en-US"/>
        </w:rPr>
        <w:t>1</w:t>
      </w:r>
      <w:r w:rsidRPr="004A5463">
        <w:rPr>
          <w:rFonts w:eastAsia="Calibri"/>
          <w:u w:val="single"/>
          <w:lang w:val="en-US"/>
        </w:rPr>
        <w:t xml:space="preserve"> </w:t>
      </w:r>
      <w:r w:rsidRPr="00810BDF">
        <w:rPr>
          <w:rFonts w:eastAsia="Calibri"/>
          <w:u w:val="single"/>
          <w:lang w:val="en-US"/>
        </w:rPr>
        <w:t>______________</w:t>
      </w:r>
      <w:r w:rsidRPr="004A5463">
        <w:rPr>
          <w:rFonts w:eastAsia="Calibri"/>
          <w:lang w:val="en-US"/>
        </w:rPr>
        <w:t>Dose 2</w:t>
      </w:r>
      <w:r w:rsidRPr="004A5463">
        <w:rPr>
          <w:rFonts w:eastAsia="Calibri"/>
          <w:u w:val="single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ab/>
      </w:r>
      <w:r w:rsidRPr="00810BDF">
        <w:rPr>
          <w:rFonts w:eastAsia="Calibri"/>
          <w:u w:val="single"/>
          <w:lang w:val="en-US"/>
        </w:rPr>
        <w:t>________</w:t>
      </w:r>
      <w:r w:rsidRPr="004A5463">
        <w:rPr>
          <w:rFonts w:eastAsia="Calibri"/>
          <w:lang w:val="en-US"/>
        </w:rPr>
        <w:t>Dose</w:t>
      </w:r>
      <w:r w:rsidRPr="004A5463">
        <w:rPr>
          <w:rFonts w:eastAsia="Calibri"/>
          <w:spacing w:val="-3"/>
          <w:lang w:val="en-US"/>
        </w:rPr>
        <w:t xml:space="preserve"> </w:t>
      </w:r>
      <w:r w:rsidRPr="004A5463">
        <w:rPr>
          <w:rFonts w:eastAsia="Calibri"/>
          <w:lang w:val="en-US"/>
        </w:rPr>
        <w:t xml:space="preserve">3 </w:t>
      </w:r>
      <w:r w:rsidRPr="004A5463">
        <w:rPr>
          <w:rFonts w:eastAsia="Calibri"/>
          <w:u w:val="single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ab/>
      </w:r>
      <w:r w:rsidRPr="00810BDF">
        <w:rPr>
          <w:rFonts w:eastAsia="Calibri"/>
          <w:u w:val="single"/>
          <w:lang w:val="en-US"/>
        </w:rPr>
        <w:t>__________</w:t>
      </w:r>
      <w:r w:rsidRPr="004A5463">
        <w:rPr>
          <w:rFonts w:eastAsia="Calibri"/>
          <w:lang w:val="en-US"/>
        </w:rPr>
        <w:t xml:space="preserve"> </w:t>
      </w:r>
    </w:p>
    <w:p w14:paraId="4C50F64F" w14:textId="098291AE" w:rsidR="004A5463" w:rsidRPr="004A5463" w:rsidRDefault="004A5463" w:rsidP="00810BDF">
      <w:pPr>
        <w:widowControl w:val="0"/>
        <w:tabs>
          <w:tab w:val="left" w:pos="4833"/>
          <w:tab w:val="left" w:pos="7159"/>
          <w:tab w:val="left" w:pos="9485"/>
        </w:tabs>
        <w:autoSpaceDE w:val="0"/>
        <w:autoSpaceDN w:val="0"/>
        <w:spacing w:before="120" w:after="120"/>
        <w:ind w:left="931" w:right="631"/>
        <w:rPr>
          <w:rFonts w:eastAsia="Calibri"/>
          <w:lang w:val="en-US"/>
        </w:rPr>
      </w:pPr>
      <w:r w:rsidRPr="004A5463">
        <w:rPr>
          <w:rFonts w:eastAsia="Calibri"/>
          <w:lang w:val="en-US"/>
        </w:rPr>
        <w:t>[</w:t>
      </w:r>
      <w:r w:rsidRPr="004A5463">
        <w:rPr>
          <w:rFonts w:eastAsia="Calibri"/>
          <w:i/>
          <w:lang w:val="en-US"/>
        </w:rPr>
        <w:t>When dates are not known, repeating the vaccine is not</w:t>
      </w:r>
      <w:r w:rsidRPr="004A5463">
        <w:rPr>
          <w:rFonts w:eastAsia="Calibri"/>
          <w:i/>
          <w:spacing w:val="-19"/>
          <w:lang w:val="en-US"/>
        </w:rPr>
        <w:t xml:space="preserve"> </w:t>
      </w:r>
      <w:r w:rsidR="009411E8">
        <w:rPr>
          <w:rFonts w:eastAsia="Calibri"/>
          <w:i/>
          <w:lang w:val="en-US"/>
        </w:rPr>
        <w:t>recommended</w:t>
      </w:r>
      <w:r w:rsidRPr="004A5463">
        <w:rPr>
          <w:rFonts w:eastAsia="Calibri"/>
          <w:lang w:val="en-US"/>
        </w:rPr>
        <w:t>.]</w:t>
      </w:r>
    </w:p>
    <w:p w14:paraId="58A21338" w14:textId="77777777" w:rsidR="004A5463" w:rsidRPr="004A5463" w:rsidRDefault="004A5463" w:rsidP="00810BDF">
      <w:pPr>
        <w:widowControl w:val="0"/>
        <w:tabs>
          <w:tab w:val="left" w:pos="860"/>
        </w:tabs>
        <w:autoSpaceDE w:val="0"/>
        <w:autoSpaceDN w:val="0"/>
        <w:spacing w:before="120" w:after="120"/>
        <w:ind w:left="931" w:right="350" w:hanging="720"/>
        <w:rPr>
          <w:rFonts w:eastAsia="Calibri"/>
          <w:lang w:val="en-US"/>
        </w:rPr>
      </w:pPr>
      <w:r w:rsidRPr="004A5463">
        <w:rPr>
          <w:rFonts w:eastAsia="Calibri"/>
          <w:u w:val="single"/>
          <w:lang w:val="en-US"/>
        </w:rPr>
        <w:t xml:space="preserve"> </w:t>
      </w:r>
      <w:r w:rsidRPr="004A5463">
        <w:rPr>
          <w:rFonts w:eastAsia="Calibri"/>
          <w:u w:val="single"/>
          <w:lang w:val="en-US"/>
        </w:rPr>
        <w:tab/>
      </w:r>
      <w:r w:rsidRPr="004A5463">
        <w:rPr>
          <w:rFonts w:eastAsia="Calibri"/>
          <w:spacing w:val="16"/>
          <w:lang w:val="en-US"/>
        </w:rPr>
        <w:t xml:space="preserve"> </w:t>
      </w:r>
      <w:r w:rsidRPr="004A5463">
        <w:rPr>
          <w:rFonts w:eastAsia="Calibri"/>
          <w:b/>
          <w:spacing w:val="16"/>
          <w:lang w:val="en-US"/>
        </w:rPr>
        <w:t xml:space="preserve">DECLINE: </w:t>
      </w:r>
      <w:r w:rsidRPr="004A5463">
        <w:rPr>
          <w:rFonts w:eastAsia="Calibri"/>
          <w:lang w:val="en-US"/>
        </w:rPr>
        <w:t>I</w:t>
      </w:r>
      <w:r w:rsidRPr="004A5463">
        <w:rPr>
          <w:rFonts w:eastAsia="Calibri"/>
          <w:spacing w:val="-3"/>
          <w:lang w:val="en-US"/>
        </w:rPr>
        <w:t xml:space="preserve"> </w:t>
      </w:r>
      <w:r w:rsidRPr="004A5463">
        <w:rPr>
          <w:rFonts w:eastAsia="Calibri"/>
          <w:lang w:val="en-US"/>
        </w:rPr>
        <w:t>understand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that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due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to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my</w:t>
      </w:r>
      <w:r w:rsidRPr="004A5463">
        <w:rPr>
          <w:rFonts w:eastAsia="Calibri"/>
          <w:spacing w:val="-3"/>
          <w:lang w:val="en-US"/>
        </w:rPr>
        <w:t xml:space="preserve"> </w:t>
      </w:r>
      <w:r w:rsidRPr="004A5463">
        <w:rPr>
          <w:rFonts w:eastAsia="Calibri"/>
          <w:lang w:val="en-US"/>
        </w:rPr>
        <w:t>occupational</w:t>
      </w:r>
      <w:r w:rsidRPr="004A5463">
        <w:rPr>
          <w:rFonts w:eastAsia="Calibri"/>
          <w:spacing w:val="-5"/>
          <w:lang w:val="en-US"/>
        </w:rPr>
        <w:t xml:space="preserve"> </w:t>
      </w:r>
      <w:r w:rsidRPr="004A5463">
        <w:rPr>
          <w:rFonts w:eastAsia="Calibri"/>
          <w:lang w:val="en-US"/>
        </w:rPr>
        <w:t>exposure</w:t>
      </w:r>
      <w:r w:rsidRPr="004A5463">
        <w:rPr>
          <w:rFonts w:eastAsia="Calibri"/>
          <w:spacing w:val="-2"/>
          <w:lang w:val="en-US"/>
        </w:rPr>
        <w:t xml:space="preserve"> </w:t>
      </w:r>
      <w:r w:rsidRPr="004A5463">
        <w:rPr>
          <w:rFonts w:eastAsia="Calibri"/>
          <w:lang w:val="en-US"/>
        </w:rPr>
        <w:t>to</w:t>
      </w:r>
      <w:r w:rsidRPr="004A5463">
        <w:rPr>
          <w:rFonts w:eastAsia="Calibri"/>
          <w:spacing w:val="-5"/>
          <w:lang w:val="en-US"/>
        </w:rPr>
        <w:t xml:space="preserve"> </w:t>
      </w:r>
      <w:r w:rsidRPr="004A5463">
        <w:rPr>
          <w:rFonts w:eastAsia="Calibri"/>
          <w:lang w:val="en-US"/>
        </w:rPr>
        <w:t>blood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or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other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potentially</w:t>
      </w:r>
      <w:r w:rsidRPr="004A5463">
        <w:rPr>
          <w:rFonts w:eastAsia="Calibri"/>
          <w:spacing w:val="-4"/>
          <w:lang w:val="en-US"/>
        </w:rPr>
        <w:t xml:space="preserve"> </w:t>
      </w:r>
      <w:r w:rsidRPr="004A5463">
        <w:rPr>
          <w:rFonts w:eastAsia="Calibri"/>
          <w:lang w:val="en-US"/>
        </w:rPr>
        <w:t>infectious materials, I may be at risk of acquiring Hepatitis B virus (HBV)</w:t>
      </w:r>
      <w:r w:rsidRPr="004A5463">
        <w:rPr>
          <w:rFonts w:eastAsia="Calibri"/>
          <w:spacing w:val="-21"/>
          <w:lang w:val="en-US"/>
        </w:rPr>
        <w:t xml:space="preserve"> </w:t>
      </w:r>
      <w:r w:rsidRPr="004A5463">
        <w:rPr>
          <w:rFonts w:eastAsia="Calibri"/>
          <w:lang w:val="en-US"/>
        </w:rPr>
        <w:t xml:space="preserve">infection. I have been given the opportunity to be vaccinated with Hepatitis B vaccine at no charge to myself. However, I decline Hepatitis B vaccination at this time. I understand that by declining this vaccine, I continue to be at risk of acquiring Hepatitis B, a serious disease. If in the future I continue to have occupational exposure to blood or other potentially infectious materials and I want to be vaccinated with Hepatitis B vaccine, I can receive the vaccination series at no charge to me. </w:t>
      </w:r>
    </w:p>
    <w:p w14:paraId="48F086BE" w14:textId="40206882" w:rsidR="004A5463" w:rsidRPr="004A5463" w:rsidRDefault="004A5463" w:rsidP="00810BDF">
      <w:pPr>
        <w:widowControl w:val="0"/>
        <w:tabs>
          <w:tab w:val="left" w:pos="9413"/>
        </w:tabs>
        <w:autoSpaceDE w:val="0"/>
        <w:autoSpaceDN w:val="0"/>
        <w:spacing w:before="120" w:after="120"/>
        <w:rPr>
          <w:rFonts w:eastAsia="Calibri"/>
          <w:lang w:val="en-US"/>
        </w:rPr>
      </w:pPr>
      <w:r w:rsidRPr="004A5463">
        <w:rPr>
          <w:rFonts w:eastAsia="Calibri"/>
          <w:lang w:val="en-US"/>
        </w:rPr>
        <w:t>Signature:</w:t>
      </w:r>
      <w:r w:rsidRPr="004A5463">
        <w:rPr>
          <w:rFonts w:eastAsia="Calibri"/>
          <w:u w:val="single"/>
          <w:lang w:val="en-US"/>
        </w:rPr>
        <w:t xml:space="preserve"> </w:t>
      </w:r>
      <w:r w:rsidR="00257B67" w:rsidRPr="00810BDF">
        <w:rPr>
          <w:rFonts w:eastAsia="Calibri"/>
          <w:u w:val="single"/>
          <w:lang w:val="en-US"/>
        </w:rPr>
        <w:t>___________________________________</w:t>
      </w:r>
      <w:r w:rsidRPr="004A5463">
        <w:rPr>
          <w:rFonts w:eastAsia="Calibri"/>
          <w:lang w:val="en-US"/>
        </w:rPr>
        <w:t>Date</w:t>
      </w:r>
      <w:r w:rsidR="00257B67" w:rsidRPr="00810BDF">
        <w:rPr>
          <w:rFonts w:eastAsia="Calibri"/>
          <w:spacing w:val="-2"/>
          <w:lang w:val="en-US"/>
        </w:rPr>
        <w:t>:_________________________</w:t>
      </w:r>
    </w:p>
    <w:p w14:paraId="580FA1B4" w14:textId="77777777" w:rsidR="00DB3033" w:rsidRPr="00810BDF" w:rsidRDefault="00DB3033" w:rsidP="00810BDF">
      <w:pPr>
        <w:spacing w:before="120" w:after="120"/>
      </w:pPr>
    </w:p>
    <w:p w14:paraId="6C62DDE5" w14:textId="42B1D265" w:rsidR="009B29B3" w:rsidRPr="00810BDF" w:rsidRDefault="009B29B3" w:rsidP="00810BDF">
      <w:pPr>
        <w:spacing w:before="120" w:after="120"/>
      </w:pPr>
      <w:r w:rsidRPr="0010295B">
        <w:rPr>
          <w:b/>
        </w:rPr>
        <w:t xml:space="preserve">Note </w:t>
      </w:r>
      <w:r w:rsidR="00726433" w:rsidRPr="0010295B">
        <w:rPr>
          <w:b/>
        </w:rPr>
        <w:t>for</w:t>
      </w:r>
      <w:r w:rsidRPr="0010295B">
        <w:rPr>
          <w:b/>
        </w:rPr>
        <w:t xml:space="preserve"> Persons who are </w:t>
      </w:r>
      <w:r w:rsidR="00726433" w:rsidRPr="0010295B">
        <w:rPr>
          <w:b/>
        </w:rPr>
        <w:t>A</w:t>
      </w:r>
      <w:r w:rsidRPr="0010295B">
        <w:rPr>
          <w:b/>
        </w:rPr>
        <w:t>lready Vaccinated</w:t>
      </w:r>
      <w:r w:rsidRPr="0010295B">
        <w:t>:</w:t>
      </w:r>
      <w:r w:rsidR="00257B67" w:rsidRPr="0010295B">
        <w:t xml:space="preserve"> </w:t>
      </w:r>
      <w:r w:rsidRPr="0010295B">
        <w:t>Persons who have previously received the vaccine should not repeat the vaccine. A booster dose is not recommended by the CDC.</w:t>
      </w:r>
      <w:r w:rsidRPr="00810BDF">
        <w:t xml:space="preserve">  </w:t>
      </w:r>
    </w:p>
    <w:p w14:paraId="7260A0E2" w14:textId="77777777" w:rsidR="00BF43C6" w:rsidRPr="00810BDF" w:rsidRDefault="00BF43C6" w:rsidP="00810BDF">
      <w:pPr>
        <w:spacing w:before="120" w:after="120"/>
        <w:sectPr w:rsidR="00BF43C6" w:rsidRPr="00810BDF" w:rsidSect="00FA3CFB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7C0BBB12" w14:textId="11718055" w:rsidR="009B29B3" w:rsidRPr="00810BDF" w:rsidRDefault="009B29B3" w:rsidP="00810BDF">
      <w:pPr>
        <w:spacing w:before="120" w:after="120"/>
      </w:pPr>
    </w:p>
    <w:p w14:paraId="5CFEFE1D" w14:textId="77777777" w:rsidR="001A56EE" w:rsidRDefault="001A56E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D03A53" w14:textId="5F3315C8" w:rsidR="009F5407" w:rsidRPr="00810BDF" w:rsidRDefault="00000777" w:rsidP="0010295B">
      <w:pPr>
        <w:spacing w:before="120" w:after="120"/>
        <w:jc w:val="center"/>
        <w:rPr>
          <w:b/>
        </w:rPr>
      </w:pPr>
      <w:r w:rsidRPr="00810BDF">
        <w:rPr>
          <w:b/>
        </w:rPr>
        <w:lastRenderedPageBreak/>
        <w:t>Appendix B</w:t>
      </w:r>
      <w:r w:rsidR="0010295B">
        <w:rPr>
          <w:b/>
        </w:rPr>
        <w:t xml:space="preserve">:  </w:t>
      </w:r>
      <w:r w:rsidR="009F5407" w:rsidRPr="00810BDF">
        <w:rPr>
          <w:b/>
        </w:rPr>
        <w:t>Work Practice</w:t>
      </w:r>
      <w:r w:rsidR="000A3E80">
        <w:rPr>
          <w:b/>
        </w:rPr>
        <w:t>s</w:t>
      </w:r>
    </w:p>
    <w:p w14:paraId="6D567597" w14:textId="5EA56BB5" w:rsidR="009F5407" w:rsidRPr="00810BDF" w:rsidRDefault="001A56EE" w:rsidP="00810BDF">
      <w:pPr>
        <w:spacing w:before="120" w:after="120"/>
        <w:rPr>
          <w:bCs/>
        </w:rPr>
      </w:pPr>
      <w:r w:rsidRPr="00AF1BBB">
        <w:rPr>
          <w:b/>
        </w:rPr>
        <w:t>Used Syringe Pick-Up</w:t>
      </w:r>
      <w:r w:rsidR="000A3E80" w:rsidRPr="00AF1BBB">
        <w:rPr>
          <w:b/>
        </w:rPr>
        <w:t xml:space="preserve"> and Blood Spill Clean-Up</w:t>
      </w:r>
      <w:r w:rsidR="000A3E80">
        <w:rPr>
          <w:bCs/>
        </w:rPr>
        <w:t xml:space="preserve"> - </w:t>
      </w:r>
      <w:r w:rsidR="000A3E80" w:rsidRPr="00810BDF">
        <w:rPr>
          <w:bCs/>
        </w:rPr>
        <w:t xml:space="preserve">Please see the Attendant’s Handbook, Chapter </w:t>
      </w:r>
      <w:r w:rsidR="000A3E80">
        <w:rPr>
          <w:bCs/>
        </w:rPr>
        <w:t>9 Appendices</w:t>
      </w:r>
      <w:r w:rsidR="00331840">
        <w:rPr>
          <w:bCs/>
        </w:rPr>
        <w:t xml:space="preserve"> for specific protocols for</w:t>
      </w:r>
      <w:r>
        <w:rPr>
          <w:bCs/>
        </w:rPr>
        <w:t>:</w:t>
      </w:r>
    </w:p>
    <w:p w14:paraId="358C0CE9" w14:textId="77777777" w:rsidR="00810BDF" w:rsidRPr="00D02445" w:rsidRDefault="00810BDF" w:rsidP="00D02445">
      <w:pPr>
        <w:numPr>
          <w:ilvl w:val="0"/>
          <w:numId w:val="4"/>
        </w:numPr>
        <w:spacing w:before="120" w:after="120"/>
        <w:rPr>
          <w:rFonts w:eastAsia="Times New Roman"/>
        </w:rPr>
      </w:pPr>
      <w:r w:rsidRPr="00D02445">
        <w:rPr>
          <w:rFonts w:eastAsia="Times New Roman"/>
        </w:rPr>
        <w:t>9A:  Used Syringe Pickup</w:t>
      </w:r>
    </w:p>
    <w:p w14:paraId="58D81565" w14:textId="77777777" w:rsidR="00810BDF" w:rsidRPr="00D02445" w:rsidRDefault="00810BDF" w:rsidP="00D02445">
      <w:pPr>
        <w:numPr>
          <w:ilvl w:val="0"/>
          <w:numId w:val="4"/>
        </w:numPr>
        <w:spacing w:before="120" w:after="120"/>
        <w:rPr>
          <w:rFonts w:eastAsia="Times New Roman"/>
        </w:rPr>
      </w:pPr>
      <w:r w:rsidRPr="00D02445">
        <w:rPr>
          <w:rFonts w:eastAsia="Times New Roman"/>
        </w:rPr>
        <w:t>9B:  BBP Spill Clean Up</w:t>
      </w:r>
    </w:p>
    <w:p w14:paraId="71831904" w14:textId="27597F2F" w:rsidR="009F5407" w:rsidRPr="00810BDF" w:rsidRDefault="000A3E80" w:rsidP="00810BDF">
      <w:pPr>
        <w:spacing w:before="120" w:after="120"/>
      </w:pPr>
      <w:r>
        <w:rPr>
          <w:b/>
        </w:rPr>
        <w:t>Procedure to Respond</w:t>
      </w:r>
      <w:r w:rsidR="009F5407" w:rsidRPr="00810BDF">
        <w:rPr>
          <w:b/>
        </w:rPr>
        <w:t xml:space="preserve"> </w:t>
      </w:r>
      <w:r w:rsidR="007C7509">
        <w:rPr>
          <w:b/>
        </w:rPr>
        <w:t xml:space="preserve">to </w:t>
      </w:r>
      <w:r w:rsidR="009F5407" w:rsidRPr="00810BDF">
        <w:rPr>
          <w:b/>
        </w:rPr>
        <w:t>a Needlestick</w:t>
      </w:r>
      <w:r>
        <w:rPr>
          <w:b/>
        </w:rPr>
        <w:t xml:space="preserve"> Injury</w:t>
      </w:r>
      <w:r w:rsidR="001C5583" w:rsidRPr="00810BDF">
        <w:rPr>
          <w:b/>
        </w:rPr>
        <w:t>:</w:t>
      </w:r>
    </w:p>
    <w:p w14:paraId="6AD3401F" w14:textId="77777777" w:rsidR="002F4BF4" w:rsidRPr="00810BDF" w:rsidRDefault="002F4BF4" w:rsidP="00810BDF">
      <w:pPr>
        <w:spacing w:before="120" w:after="120"/>
        <w:rPr>
          <w:rFonts w:eastAsia="Times New Roman"/>
        </w:rPr>
      </w:pPr>
      <w:r w:rsidRPr="00810BDF">
        <w:rPr>
          <w:rFonts w:eastAsia="Times New Roman"/>
        </w:rPr>
        <w:t xml:space="preserve">NOTE: A “needlestick” means that the needle edge of a syringe punctured or lacerated the attendant’s skin.  </w:t>
      </w:r>
    </w:p>
    <w:p w14:paraId="454FE085" w14:textId="77777777" w:rsidR="002F4BF4" w:rsidRPr="00810BDF" w:rsidRDefault="002F4BF4" w:rsidP="00810BDF">
      <w:pPr>
        <w:numPr>
          <w:ilvl w:val="0"/>
          <w:numId w:val="4"/>
        </w:numPr>
        <w:spacing w:before="120" w:after="120"/>
        <w:rPr>
          <w:rFonts w:eastAsia="Times New Roman"/>
        </w:rPr>
      </w:pPr>
      <w:r w:rsidRPr="00810BDF">
        <w:rPr>
          <w:rFonts w:eastAsia="Times New Roman"/>
        </w:rPr>
        <w:t>Medical follow-up is required when:</w:t>
      </w:r>
    </w:p>
    <w:p w14:paraId="24652084" w14:textId="48BB7F71" w:rsidR="002F4BF4" w:rsidRPr="00810BDF" w:rsidRDefault="002F4BF4" w:rsidP="00810BDF">
      <w:pPr>
        <w:numPr>
          <w:ilvl w:val="1"/>
          <w:numId w:val="10"/>
        </w:numPr>
        <w:spacing w:before="120" w:after="120"/>
        <w:rPr>
          <w:rFonts w:eastAsia="Times New Roman"/>
        </w:rPr>
      </w:pPr>
      <w:r w:rsidRPr="00810BDF">
        <w:rPr>
          <w:rFonts w:eastAsia="Times New Roman"/>
        </w:rPr>
        <w:t>there has been a needlestick injury.</w:t>
      </w:r>
    </w:p>
    <w:p w14:paraId="569D2565" w14:textId="77777777" w:rsidR="002F4BF4" w:rsidRPr="00810BDF" w:rsidRDefault="002F4BF4" w:rsidP="00810BDF">
      <w:pPr>
        <w:numPr>
          <w:ilvl w:val="0"/>
          <w:numId w:val="4"/>
        </w:numPr>
        <w:spacing w:before="120" w:after="120"/>
        <w:rPr>
          <w:rFonts w:eastAsia="Times New Roman"/>
        </w:rPr>
      </w:pPr>
      <w:r w:rsidRPr="00810BDF">
        <w:rPr>
          <w:rFonts w:eastAsia="Times New Roman"/>
        </w:rPr>
        <w:t xml:space="preserve">Medical follow-up is </w:t>
      </w:r>
      <w:r w:rsidRPr="00810BDF">
        <w:rPr>
          <w:rFonts w:eastAsia="Times New Roman"/>
          <w:u w:val="single"/>
        </w:rPr>
        <w:t>not required</w:t>
      </w:r>
      <w:r w:rsidRPr="00810BDF">
        <w:rPr>
          <w:rFonts w:eastAsia="Times New Roman"/>
        </w:rPr>
        <w:t xml:space="preserve"> when:</w:t>
      </w:r>
    </w:p>
    <w:p w14:paraId="65B06B6E" w14:textId="77777777" w:rsidR="002F4BF4" w:rsidRPr="00810BDF" w:rsidRDefault="002F4BF4" w:rsidP="00810BDF">
      <w:pPr>
        <w:numPr>
          <w:ilvl w:val="1"/>
          <w:numId w:val="10"/>
        </w:numPr>
        <w:spacing w:before="120" w:after="120"/>
        <w:rPr>
          <w:rFonts w:eastAsia="Times New Roman"/>
        </w:rPr>
      </w:pPr>
      <w:r w:rsidRPr="00810BDF">
        <w:rPr>
          <w:rFonts w:eastAsia="Times New Roman"/>
        </w:rPr>
        <w:t xml:space="preserve">an attendant touched a used syringe without wearing gloves, or without using a tool to pickup the syringe, and </w:t>
      </w:r>
    </w:p>
    <w:p w14:paraId="7CDA0D83" w14:textId="712C3EFB" w:rsidR="000A3E80" w:rsidRPr="000A3E80" w:rsidRDefault="002F4BF4" w:rsidP="00810BDF">
      <w:pPr>
        <w:numPr>
          <w:ilvl w:val="1"/>
          <w:numId w:val="10"/>
        </w:numPr>
        <w:spacing w:before="120" w:after="120"/>
        <w:rPr>
          <w:rFonts w:eastAsia="Times New Roman"/>
        </w:rPr>
      </w:pPr>
      <w:r w:rsidRPr="00810BDF">
        <w:rPr>
          <w:rFonts w:eastAsia="Times New Roman"/>
        </w:rPr>
        <w:t xml:space="preserve">a needlestick injury has </w:t>
      </w:r>
      <w:r w:rsidRPr="00810BDF">
        <w:rPr>
          <w:rFonts w:eastAsia="Times New Roman"/>
          <w:u w:val="single"/>
        </w:rPr>
        <w:t>not</w:t>
      </w:r>
      <w:r w:rsidRPr="00810BDF">
        <w:rPr>
          <w:rFonts w:eastAsia="Times New Roman"/>
        </w:rPr>
        <w:t xml:space="preserve"> occurred. </w:t>
      </w:r>
    </w:p>
    <w:p w14:paraId="4D63B027" w14:textId="7413F85E" w:rsidR="009F5407" w:rsidRDefault="00AF1BBB" w:rsidP="00810BDF">
      <w:pPr>
        <w:spacing w:before="120" w:after="120"/>
        <w:rPr>
          <w:b/>
          <w:bCs/>
        </w:rPr>
      </w:pPr>
      <w:r>
        <w:rPr>
          <w:b/>
          <w:bCs/>
        </w:rPr>
        <w:t>Procedure to respond to a</w:t>
      </w:r>
      <w:r w:rsidR="000A3E80">
        <w:rPr>
          <w:b/>
          <w:bCs/>
        </w:rPr>
        <w:t xml:space="preserve">n exposure </w:t>
      </w:r>
      <w:r>
        <w:rPr>
          <w:b/>
          <w:bCs/>
        </w:rPr>
        <w:t xml:space="preserve">to blood or blood contaminated materials or objects </w:t>
      </w:r>
      <w:r w:rsidR="000A3E80">
        <w:rPr>
          <w:b/>
          <w:bCs/>
        </w:rPr>
        <w:t>at the transfer station includes:</w:t>
      </w:r>
    </w:p>
    <w:p w14:paraId="0F4AD003" w14:textId="6DFC5321" w:rsidR="00AF1BBB" w:rsidRDefault="00AF1BBB" w:rsidP="000A3E80">
      <w:pPr>
        <w:numPr>
          <w:ilvl w:val="0"/>
          <w:numId w:val="4"/>
        </w:numPr>
        <w:spacing w:before="120" w:after="120"/>
        <w:rPr>
          <w:rFonts w:eastAsia="Times New Roman"/>
        </w:rPr>
      </w:pPr>
      <w:r>
        <w:rPr>
          <w:rFonts w:eastAsia="Times New Roman"/>
        </w:rPr>
        <w:t>Medical follow-up is required when:</w:t>
      </w:r>
    </w:p>
    <w:p w14:paraId="5BF2B91D" w14:textId="77777777" w:rsidR="00AF1BBB" w:rsidRDefault="000A3E80" w:rsidP="00AF1BBB">
      <w:pPr>
        <w:numPr>
          <w:ilvl w:val="1"/>
          <w:numId w:val="10"/>
        </w:numPr>
        <w:spacing w:before="120" w:after="120"/>
        <w:rPr>
          <w:rFonts w:eastAsia="Times New Roman"/>
        </w:rPr>
      </w:pPr>
      <w:r w:rsidRPr="000A3E80">
        <w:rPr>
          <w:rFonts w:eastAsia="Times New Roman"/>
        </w:rPr>
        <w:t xml:space="preserve">Splash </w:t>
      </w:r>
      <w:r w:rsidR="00AF1BBB">
        <w:rPr>
          <w:rFonts w:eastAsia="Times New Roman"/>
        </w:rPr>
        <w:t xml:space="preserve">to or contact with </w:t>
      </w:r>
      <w:r w:rsidRPr="000A3E80">
        <w:rPr>
          <w:rFonts w:eastAsia="Times New Roman"/>
        </w:rPr>
        <w:t>eyes, nose or mouth</w:t>
      </w:r>
    </w:p>
    <w:p w14:paraId="46FE23D2" w14:textId="4D589FAE" w:rsidR="000A3E80" w:rsidRDefault="000A3E80" w:rsidP="00AF1BBB">
      <w:pPr>
        <w:numPr>
          <w:ilvl w:val="1"/>
          <w:numId w:val="10"/>
        </w:numPr>
        <w:spacing w:before="120" w:after="120"/>
        <w:rPr>
          <w:rFonts w:eastAsia="Times New Roman"/>
        </w:rPr>
      </w:pPr>
      <w:r w:rsidRPr="00AF1BBB">
        <w:rPr>
          <w:rFonts w:eastAsia="Times New Roman"/>
        </w:rPr>
        <w:t xml:space="preserve">Splash to </w:t>
      </w:r>
      <w:r w:rsidR="00AF1BBB" w:rsidRPr="00AF1BBB">
        <w:rPr>
          <w:rFonts w:eastAsia="Times New Roman"/>
        </w:rPr>
        <w:t xml:space="preserve">or contact with </w:t>
      </w:r>
      <w:r w:rsidRPr="00AF1BBB">
        <w:rPr>
          <w:rFonts w:eastAsia="Times New Roman"/>
        </w:rPr>
        <w:t xml:space="preserve">non-intact skin </w:t>
      </w:r>
    </w:p>
    <w:p w14:paraId="44F699D1" w14:textId="124BBC59" w:rsidR="000A3E80" w:rsidRPr="000A3E80" w:rsidRDefault="00AF1BBB" w:rsidP="000A3E80">
      <w:pPr>
        <w:spacing w:before="120" w:after="120"/>
        <w:rPr>
          <w:rFonts w:eastAsia="Times New Roman"/>
        </w:rPr>
      </w:pPr>
      <w:r>
        <w:rPr>
          <w:b/>
          <w:bCs/>
        </w:rPr>
        <w:t>Response Protocols for E</w:t>
      </w:r>
      <w:r w:rsidR="000A3E80">
        <w:rPr>
          <w:b/>
          <w:bCs/>
        </w:rPr>
        <w:t xml:space="preserve">xposure or </w:t>
      </w:r>
      <w:r w:rsidR="000A3E80" w:rsidRPr="000A3E80">
        <w:rPr>
          <w:b/>
          <w:bCs/>
        </w:rPr>
        <w:t xml:space="preserve">a </w:t>
      </w:r>
      <w:r>
        <w:rPr>
          <w:b/>
          <w:bCs/>
        </w:rPr>
        <w:t>N</w:t>
      </w:r>
      <w:r w:rsidR="000A3E80" w:rsidRPr="000A3E80">
        <w:rPr>
          <w:b/>
          <w:bCs/>
        </w:rPr>
        <w:t xml:space="preserve">eedlestick </w:t>
      </w:r>
      <w:r>
        <w:rPr>
          <w:b/>
          <w:bCs/>
        </w:rPr>
        <w:t>I</w:t>
      </w:r>
      <w:r w:rsidR="000A3E80" w:rsidRPr="000A3E80">
        <w:rPr>
          <w:b/>
          <w:bCs/>
        </w:rPr>
        <w:t>njury - Get medical treatment within the first 24 hours</w:t>
      </w:r>
      <w:r w:rsidR="008B59FE">
        <w:rPr>
          <w:b/>
          <w:bCs/>
        </w:rPr>
        <w:t>:</w:t>
      </w:r>
    </w:p>
    <w:p w14:paraId="65E5DC76" w14:textId="745460AC" w:rsidR="009F5407" w:rsidRPr="0094130E" w:rsidRDefault="009F5407" w:rsidP="00AF1BBB">
      <w:pPr>
        <w:numPr>
          <w:ilvl w:val="0"/>
          <w:numId w:val="19"/>
        </w:numPr>
        <w:spacing w:before="120" w:after="120"/>
      </w:pPr>
      <w:r w:rsidRPr="0094130E">
        <w:t>Report the injury immediately to:  ______(</w:t>
      </w:r>
      <w:r w:rsidRPr="0094130E">
        <w:rPr>
          <w:u w:val="single"/>
        </w:rPr>
        <w:t xml:space="preserve">name of injury coordinator </w:t>
      </w:r>
      <w:r w:rsidR="00D02445" w:rsidRPr="0094130E">
        <w:rPr>
          <w:u w:val="single"/>
        </w:rPr>
        <w:t>in Town</w:t>
      </w:r>
      <w:r w:rsidRPr="0094130E">
        <w:rPr>
          <w:u w:val="single"/>
        </w:rPr>
        <w:t>)_______, phone</w:t>
      </w:r>
      <w:r w:rsidR="00C35E50" w:rsidRPr="0094130E">
        <w:rPr>
          <w:u w:val="single"/>
        </w:rPr>
        <w:t xml:space="preserve"> ___________________</w:t>
      </w:r>
      <w:r w:rsidRPr="0094130E">
        <w:rPr>
          <w:u w:val="single"/>
        </w:rPr>
        <w:t>.</w:t>
      </w:r>
      <w:r w:rsidRPr="0094130E">
        <w:t xml:space="preserve"> </w:t>
      </w:r>
    </w:p>
    <w:p w14:paraId="3BC4DCA6" w14:textId="54B7EC72" w:rsidR="009F5407" w:rsidRDefault="009F5407" w:rsidP="00AF1BBB">
      <w:pPr>
        <w:numPr>
          <w:ilvl w:val="0"/>
          <w:numId w:val="19"/>
        </w:numPr>
        <w:spacing w:before="120" w:after="120"/>
      </w:pPr>
      <w:r w:rsidRPr="00810BDF">
        <w:t xml:space="preserve">If you are punctured or get a laceration by a used syringe, lancet, razor or other medical “sharp,” you </w:t>
      </w:r>
      <w:r w:rsidRPr="00810BDF">
        <w:rPr>
          <w:u w:val="single"/>
        </w:rPr>
        <w:t>must</w:t>
      </w:r>
      <w:r w:rsidRPr="00810BDF">
        <w:t xml:space="preserve"> get medical treatment within the same day.  Studies have shown that receiving medical treatment for a needlestick within the first 24 hours is able to prevent transmission of HIV and Hepatitis. </w:t>
      </w:r>
    </w:p>
    <w:p w14:paraId="10A4F541" w14:textId="77777777" w:rsidR="00331840" w:rsidRPr="00810BDF" w:rsidRDefault="00331840" w:rsidP="00331840">
      <w:pPr>
        <w:widowControl w:val="0"/>
        <w:numPr>
          <w:ilvl w:val="0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>Discard the syringe into the Sharps Container (see the</w:t>
      </w:r>
      <w:r w:rsidRPr="00810BDF">
        <w:rPr>
          <w:i/>
          <w:iCs/>
          <w:lang w:val="en"/>
        </w:rPr>
        <w:t xml:space="preserve"> Syringe Pick Up Procedures</w:t>
      </w:r>
      <w:r w:rsidRPr="00810BDF">
        <w:rPr>
          <w:lang w:val="en"/>
        </w:rPr>
        <w:t xml:space="preserve">). </w:t>
      </w:r>
    </w:p>
    <w:p w14:paraId="236167AD" w14:textId="77777777" w:rsidR="00331840" w:rsidRPr="00810BDF" w:rsidRDefault="00331840" w:rsidP="00331840">
      <w:pPr>
        <w:widowControl w:val="0"/>
        <w:numPr>
          <w:ilvl w:val="0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 xml:space="preserve">Do not bring the syringe to the doctor. The blood in the syringe will </w:t>
      </w:r>
      <w:r w:rsidRPr="00810BDF">
        <w:rPr>
          <w:b/>
          <w:bCs/>
          <w:lang w:val="en"/>
        </w:rPr>
        <w:t xml:space="preserve">not </w:t>
      </w:r>
      <w:r w:rsidRPr="00810BDF">
        <w:rPr>
          <w:lang w:val="en"/>
        </w:rPr>
        <w:t>be tested for HIV or Hepatitis.</w:t>
      </w:r>
    </w:p>
    <w:p w14:paraId="6AD32000" w14:textId="77777777" w:rsidR="00331840" w:rsidRPr="00810BDF" w:rsidRDefault="00331840" w:rsidP="00331840">
      <w:pPr>
        <w:widowControl w:val="0"/>
        <w:numPr>
          <w:ilvl w:val="0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>Wash the puncture area with soap and water.</w:t>
      </w:r>
    </w:p>
    <w:p w14:paraId="407F9D21" w14:textId="77777777" w:rsidR="00331840" w:rsidRPr="00810BDF" w:rsidRDefault="00331840" w:rsidP="00331840">
      <w:pPr>
        <w:widowControl w:val="0"/>
        <w:numPr>
          <w:ilvl w:val="1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 xml:space="preserve">Note:  </w:t>
      </w:r>
      <w:r w:rsidRPr="00810BDF">
        <w:rPr>
          <w:b/>
          <w:bCs/>
          <w:lang w:val="en"/>
        </w:rPr>
        <w:t>Do Not</w:t>
      </w:r>
      <w:r w:rsidRPr="00810BDF">
        <w:rPr>
          <w:lang w:val="en"/>
        </w:rPr>
        <w:t xml:space="preserve"> disinfect your skin with bleach or disinfectant as this can damage the skin and make transmission of Hepatitis or HIV easier.</w:t>
      </w:r>
    </w:p>
    <w:p w14:paraId="7ABBE203" w14:textId="77777777" w:rsidR="00331840" w:rsidRPr="00810BDF" w:rsidRDefault="00331840" w:rsidP="00331840">
      <w:pPr>
        <w:widowControl w:val="0"/>
        <w:numPr>
          <w:ilvl w:val="0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>Be prepared to tell the healthcare provider about:</w:t>
      </w:r>
    </w:p>
    <w:p w14:paraId="14DA83EE" w14:textId="77777777" w:rsidR="00331840" w:rsidRPr="00810BDF" w:rsidRDefault="00331840" w:rsidP="00331840">
      <w:pPr>
        <w:widowControl w:val="0"/>
        <w:numPr>
          <w:ilvl w:val="1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>Location of puncture on your skin</w:t>
      </w:r>
    </w:p>
    <w:p w14:paraId="1E03F83C" w14:textId="77777777" w:rsidR="00331840" w:rsidRPr="00810BDF" w:rsidRDefault="00331840" w:rsidP="00331840">
      <w:pPr>
        <w:widowControl w:val="0"/>
        <w:numPr>
          <w:ilvl w:val="1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lastRenderedPageBreak/>
        <w:t>How deep the puncture/laceration is</w:t>
      </w:r>
    </w:p>
    <w:p w14:paraId="1956E72C" w14:textId="77777777" w:rsidR="00331840" w:rsidRPr="00810BDF" w:rsidRDefault="00331840" w:rsidP="00331840">
      <w:pPr>
        <w:widowControl w:val="0"/>
        <w:numPr>
          <w:ilvl w:val="1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>Whether or not there was visible blood inside the syringe tube</w:t>
      </w:r>
    </w:p>
    <w:p w14:paraId="35EF4080" w14:textId="77777777" w:rsidR="00331840" w:rsidRPr="00810BDF" w:rsidRDefault="00331840" w:rsidP="00331840">
      <w:pPr>
        <w:widowControl w:val="0"/>
        <w:numPr>
          <w:ilvl w:val="1"/>
          <w:numId w:val="19"/>
        </w:numPr>
        <w:spacing w:before="120" w:after="120"/>
        <w:rPr>
          <w:lang w:val="en"/>
        </w:rPr>
      </w:pPr>
      <w:r w:rsidRPr="00810BDF">
        <w:rPr>
          <w:lang w:val="en"/>
        </w:rPr>
        <w:t xml:space="preserve">Whether or not there was visible blood on the needle </w:t>
      </w:r>
    </w:p>
    <w:p w14:paraId="23449CEE" w14:textId="77777777" w:rsidR="009F5407" w:rsidRPr="00810BDF" w:rsidRDefault="009F5407" w:rsidP="00810BDF">
      <w:pPr>
        <w:spacing w:before="120" w:after="120"/>
      </w:pPr>
      <w:r w:rsidRPr="00810BDF">
        <w:t>________________________________________________________________________</w:t>
      </w:r>
    </w:p>
    <w:p w14:paraId="6A6676A3" w14:textId="77777777" w:rsidR="009F5407" w:rsidRPr="00810BDF" w:rsidRDefault="009F5407" w:rsidP="00810BDF">
      <w:pPr>
        <w:spacing w:before="120" w:after="120"/>
      </w:pPr>
      <w:r w:rsidRPr="00810BDF">
        <w:rPr>
          <w:b/>
          <w:bCs/>
        </w:rPr>
        <w:t>Required Health Evaluation:</w:t>
      </w:r>
      <w:r w:rsidRPr="00810BDF">
        <w:t xml:space="preserve">  Employees may </w:t>
      </w:r>
      <w:r w:rsidRPr="00810BDF">
        <w:rPr>
          <w:b/>
          <w:bCs/>
        </w:rPr>
        <w:t>not</w:t>
      </w:r>
      <w:r w:rsidRPr="00810BDF">
        <w:t xml:space="preserve"> decline going to a healthcare provider for evaluation.  (The employee may decline the advice or treatment offered by a healthcare provider, but they must obtain the evaluation.)  </w:t>
      </w:r>
    </w:p>
    <w:p w14:paraId="3A63B3DF" w14:textId="77777777" w:rsidR="009F5407" w:rsidRPr="00810BDF" w:rsidRDefault="009F5407" w:rsidP="00810BDF">
      <w:pPr>
        <w:spacing w:before="120" w:after="120"/>
      </w:pPr>
      <w:r w:rsidRPr="00810BDF">
        <w:rPr>
          <w:b/>
          <w:bCs/>
        </w:rPr>
        <w:t xml:space="preserve">Confidentiality:  </w:t>
      </w:r>
      <w:r w:rsidRPr="00810BDF">
        <w:t>The medical exam is confidential. The employer should not receive medical test results or other medical information regarding the employee.</w:t>
      </w:r>
    </w:p>
    <w:p w14:paraId="5646E11D" w14:textId="77777777" w:rsidR="009F5407" w:rsidRPr="00810BDF" w:rsidRDefault="009F5407" w:rsidP="00810BDF">
      <w:pPr>
        <w:spacing w:before="120" w:after="120"/>
      </w:pPr>
      <w:r w:rsidRPr="00810BDF">
        <w:rPr>
          <w:b/>
          <w:bCs/>
        </w:rPr>
        <w:t xml:space="preserve">Medical Providers:  </w:t>
      </w:r>
      <w:r w:rsidRPr="00810BDF">
        <w:t>Employees who experience a needlestick should be sent to the following healthcare provider within the first 24 hours.</w:t>
      </w:r>
    </w:p>
    <w:p w14:paraId="6E1CCC75" w14:textId="7CC43C06" w:rsidR="009F5407" w:rsidRPr="00810BDF" w:rsidRDefault="009F5407" w:rsidP="00810BDF">
      <w:pPr>
        <w:spacing w:before="120" w:after="120"/>
        <w:rPr>
          <w:b/>
          <w:bCs/>
        </w:rPr>
      </w:pPr>
      <w:r w:rsidRPr="00810BDF">
        <w:rPr>
          <w:b/>
          <w:bCs/>
        </w:rPr>
        <w:t xml:space="preserve">Name of Healthcare Provider: </w:t>
      </w:r>
      <w:r w:rsidRPr="00810BDF">
        <w:rPr>
          <w:b/>
          <w:bCs/>
        </w:rPr>
        <w:tab/>
        <w:t>___________________________</w:t>
      </w:r>
    </w:p>
    <w:p w14:paraId="61DCA767" w14:textId="0F3FA9C5" w:rsidR="009F5407" w:rsidRPr="00810BDF" w:rsidRDefault="009F5407" w:rsidP="00810BDF">
      <w:pPr>
        <w:spacing w:before="120" w:after="120"/>
        <w:rPr>
          <w:b/>
          <w:bCs/>
        </w:rPr>
      </w:pPr>
      <w:r w:rsidRPr="00810BDF">
        <w:rPr>
          <w:b/>
          <w:bCs/>
        </w:rPr>
        <w:t>Address:</w:t>
      </w:r>
      <w:r w:rsidRPr="00810BDF">
        <w:rPr>
          <w:b/>
          <w:bCs/>
        </w:rPr>
        <w:tab/>
      </w:r>
      <w:r w:rsidRPr="00810BDF">
        <w:rPr>
          <w:b/>
          <w:bCs/>
        </w:rPr>
        <w:tab/>
      </w:r>
      <w:r w:rsidRPr="00810BDF">
        <w:rPr>
          <w:b/>
          <w:bCs/>
        </w:rPr>
        <w:tab/>
      </w:r>
      <w:r w:rsidRPr="00810BDF">
        <w:rPr>
          <w:b/>
          <w:bCs/>
        </w:rPr>
        <w:tab/>
        <w:t>___________________________</w:t>
      </w:r>
    </w:p>
    <w:p w14:paraId="7FA043EB" w14:textId="586E4D5E" w:rsidR="009F5407" w:rsidRPr="00810BDF" w:rsidRDefault="00455D78" w:rsidP="00810BDF">
      <w:pPr>
        <w:spacing w:before="120" w:after="120"/>
      </w:pPr>
      <w:r w:rsidRPr="00810BDF">
        <w:rPr>
          <w:b/>
          <w:bCs/>
        </w:rPr>
        <w:t>P</w:t>
      </w:r>
      <w:r w:rsidR="009F5407" w:rsidRPr="00810BDF">
        <w:rPr>
          <w:b/>
          <w:bCs/>
        </w:rPr>
        <w:t xml:space="preserve">hone: </w:t>
      </w:r>
      <w:r w:rsidR="009F5407" w:rsidRPr="00810BDF">
        <w:tab/>
      </w:r>
      <w:r w:rsidR="009F5407" w:rsidRPr="00810BDF">
        <w:tab/>
      </w:r>
      <w:r w:rsidR="009F5407" w:rsidRPr="00810BDF">
        <w:tab/>
      </w:r>
      <w:r w:rsidR="009F5407" w:rsidRPr="00810BDF">
        <w:tab/>
      </w:r>
      <w:r w:rsidR="009F5407" w:rsidRPr="00810BDF">
        <w:rPr>
          <w:b/>
          <w:bCs/>
        </w:rPr>
        <w:t>_____________________________</w:t>
      </w:r>
    </w:p>
    <w:p w14:paraId="425A8C53" w14:textId="77777777" w:rsidR="009F5407" w:rsidRPr="00810BDF" w:rsidRDefault="009F5407" w:rsidP="00810BDF">
      <w:pPr>
        <w:spacing w:before="120" w:after="120"/>
      </w:pPr>
    </w:p>
    <w:p w14:paraId="766CFEB4" w14:textId="03E0CA49" w:rsidR="001A56EE" w:rsidRDefault="001A56EE">
      <w:pPr>
        <w:spacing w:after="200" w:line="276" w:lineRule="auto"/>
        <w:rPr>
          <w:b/>
        </w:rPr>
      </w:pPr>
    </w:p>
    <w:sectPr w:rsidR="001A56EE" w:rsidSect="009A3BF2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F845" w14:textId="77777777" w:rsidR="00CC10FA" w:rsidRDefault="00CC10FA">
      <w:r>
        <w:separator/>
      </w:r>
    </w:p>
  </w:endnote>
  <w:endnote w:type="continuationSeparator" w:id="0">
    <w:p w14:paraId="6CD1870F" w14:textId="77777777" w:rsidR="00CC10FA" w:rsidRDefault="00C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67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4E57B" w14:textId="24326768" w:rsidR="00FA3CFB" w:rsidRDefault="00FA3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B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8E7C80" w14:textId="77777777" w:rsidR="00BF43C6" w:rsidRDefault="00BF43C6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A386" w14:textId="7E15D785" w:rsidR="001F106F" w:rsidRDefault="001F106F" w:rsidP="001F106F">
    <w:pPr>
      <w:pStyle w:val="Footer"/>
      <w:ind w:right="360"/>
      <w:jc w:val="center"/>
    </w:pPr>
    <w:r>
      <w:t>FCSWMD OSHA Program for Transfer Stations, Appendix 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CD10" w14:textId="16C5CC38" w:rsidR="001C5583" w:rsidRDefault="001C5583" w:rsidP="001C5583">
    <w:pPr>
      <w:pStyle w:val="Footer"/>
      <w:jc w:val="center"/>
    </w:pPr>
    <w:r>
      <w:t xml:space="preserve">FCSWMD OSHA Program for Transfer Stations, Appendix </w:t>
    </w:r>
    <w:r w:rsidR="00331840">
      <w:t>B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1D7B" w14:textId="77777777" w:rsidR="00CC10FA" w:rsidRDefault="00CC10FA">
      <w:r>
        <w:separator/>
      </w:r>
    </w:p>
  </w:footnote>
  <w:footnote w:type="continuationSeparator" w:id="0">
    <w:p w14:paraId="2F3B5414" w14:textId="77777777" w:rsidR="00CC10FA" w:rsidRDefault="00CC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9D47" w14:textId="1CF2E93A" w:rsidR="009A3BF2" w:rsidRPr="009A3BF2" w:rsidRDefault="009A3BF2" w:rsidP="00BF43C6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b/>
        <w:bCs/>
      </w:rPr>
    </w:pPr>
    <w:r w:rsidRPr="009A3BF2">
      <w:rPr>
        <w:b/>
        <w:bCs/>
      </w:rPr>
      <w:t xml:space="preserve">FCSWMD Exposure Control Plan for </w:t>
    </w:r>
    <w:r w:rsidR="001F106F">
      <w:rPr>
        <w:b/>
        <w:bCs/>
      </w:rPr>
      <w:t xml:space="preserve">Used </w:t>
    </w:r>
    <w:r w:rsidRPr="009A3BF2">
      <w:rPr>
        <w:b/>
        <w:bCs/>
      </w:rPr>
      <w:t>Syringe Pick-</w:t>
    </w:r>
    <w:r w:rsidR="00BF43C6">
      <w:rPr>
        <w:b/>
        <w:bCs/>
      </w:rPr>
      <w:t>U</w:t>
    </w:r>
    <w:r w:rsidRPr="009A3BF2">
      <w:rPr>
        <w:b/>
        <w:bCs/>
      </w:rPr>
      <w:t>p</w:t>
    </w:r>
    <w:r w:rsidR="0037189C">
      <w:rPr>
        <w:b/>
        <w:bCs/>
      </w:rPr>
      <w:t xml:space="preserve"> and Blood Spill Clean-Up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Shruti" w:hAnsi="Shruti" w:cs="Shruti"/>
        <w:b/>
        <w:bCs/>
        <w:sz w:val="24"/>
        <w:szCs w:val="24"/>
      </w:rPr>
    </w:lvl>
  </w:abstractNum>
  <w:abstractNum w:abstractNumId="1" w15:restartNumberingAfterBreak="0">
    <w:nsid w:val="00AC6435"/>
    <w:multiLevelType w:val="hybridMultilevel"/>
    <w:tmpl w:val="EC865D20"/>
    <w:lvl w:ilvl="0" w:tplc="1152C5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77696"/>
    <w:multiLevelType w:val="hybridMultilevel"/>
    <w:tmpl w:val="17AEC22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13436"/>
    <w:multiLevelType w:val="hybridMultilevel"/>
    <w:tmpl w:val="64DCD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42533"/>
    <w:multiLevelType w:val="hybridMultilevel"/>
    <w:tmpl w:val="FFE0D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91966"/>
    <w:multiLevelType w:val="hybridMultilevel"/>
    <w:tmpl w:val="1EE2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6BCE"/>
    <w:multiLevelType w:val="hybridMultilevel"/>
    <w:tmpl w:val="1AE8839E"/>
    <w:lvl w:ilvl="0" w:tplc="9FD08B1A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7612FE"/>
    <w:multiLevelType w:val="hybridMultilevel"/>
    <w:tmpl w:val="CB1A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112E"/>
    <w:multiLevelType w:val="hybridMultilevel"/>
    <w:tmpl w:val="913C4C0C"/>
    <w:lvl w:ilvl="0" w:tplc="76BA1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76289"/>
    <w:multiLevelType w:val="hybridMultilevel"/>
    <w:tmpl w:val="E8A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46C8"/>
    <w:multiLevelType w:val="hybridMultilevel"/>
    <w:tmpl w:val="38B02DEC"/>
    <w:lvl w:ilvl="0" w:tplc="A934C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3CE2"/>
    <w:multiLevelType w:val="hybridMultilevel"/>
    <w:tmpl w:val="D484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D2CB9"/>
    <w:multiLevelType w:val="hybridMultilevel"/>
    <w:tmpl w:val="F1D65D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5510F5"/>
    <w:multiLevelType w:val="hybridMultilevel"/>
    <w:tmpl w:val="57F257F0"/>
    <w:lvl w:ilvl="0" w:tplc="76BA19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A46A4"/>
    <w:multiLevelType w:val="hybridMultilevel"/>
    <w:tmpl w:val="A8AC5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E6F43"/>
    <w:multiLevelType w:val="hybridMultilevel"/>
    <w:tmpl w:val="6A166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F7A2D"/>
    <w:multiLevelType w:val="hybridMultilevel"/>
    <w:tmpl w:val="671CF50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6BA19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AD3E21"/>
    <w:multiLevelType w:val="hybridMultilevel"/>
    <w:tmpl w:val="66EE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49D9"/>
    <w:multiLevelType w:val="hybridMultilevel"/>
    <w:tmpl w:val="A89A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B0349"/>
    <w:multiLevelType w:val="hybridMultilevel"/>
    <w:tmpl w:val="4CFE06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609F4"/>
    <w:multiLevelType w:val="hybridMultilevel"/>
    <w:tmpl w:val="FB0C9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2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9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7"/>
  </w:num>
  <w:num w:numId="20">
    <w:abstractNumId w:val="6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AF9"/>
    <w:rsid w:val="00000777"/>
    <w:rsid w:val="00003500"/>
    <w:rsid w:val="00007A08"/>
    <w:rsid w:val="00031BA6"/>
    <w:rsid w:val="00042607"/>
    <w:rsid w:val="000504D8"/>
    <w:rsid w:val="00074462"/>
    <w:rsid w:val="000750E7"/>
    <w:rsid w:val="000A0563"/>
    <w:rsid w:val="000A3E80"/>
    <w:rsid w:val="000B17ED"/>
    <w:rsid w:val="000C7524"/>
    <w:rsid w:val="0010295B"/>
    <w:rsid w:val="001061BD"/>
    <w:rsid w:val="00116499"/>
    <w:rsid w:val="00124AEF"/>
    <w:rsid w:val="0013023B"/>
    <w:rsid w:val="001634A1"/>
    <w:rsid w:val="00192022"/>
    <w:rsid w:val="001A56EE"/>
    <w:rsid w:val="001A6909"/>
    <w:rsid w:val="001B6835"/>
    <w:rsid w:val="001C5583"/>
    <w:rsid w:val="001D0B96"/>
    <w:rsid w:val="001D694D"/>
    <w:rsid w:val="001F106F"/>
    <w:rsid w:val="001F7118"/>
    <w:rsid w:val="00203B27"/>
    <w:rsid w:val="0020416D"/>
    <w:rsid w:val="00253972"/>
    <w:rsid w:val="00257B67"/>
    <w:rsid w:val="00271B99"/>
    <w:rsid w:val="00284DFF"/>
    <w:rsid w:val="002A09A5"/>
    <w:rsid w:val="002B25D0"/>
    <w:rsid w:val="002B4E59"/>
    <w:rsid w:val="002C5122"/>
    <w:rsid w:val="002C7922"/>
    <w:rsid w:val="002D2DDC"/>
    <w:rsid w:val="002D4C4E"/>
    <w:rsid w:val="002F4BF4"/>
    <w:rsid w:val="002F792D"/>
    <w:rsid w:val="00300BF4"/>
    <w:rsid w:val="00331840"/>
    <w:rsid w:val="003431F8"/>
    <w:rsid w:val="0037189C"/>
    <w:rsid w:val="00376407"/>
    <w:rsid w:val="00376C26"/>
    <w:rsid w:val="00390C66"/>
    <w:rsid w:val="003918E8"/>
    <w:rsid w:val="003B1918"/>
    <w:rsid w:val="003E2A70"/>
    <w:rsid w:val="003F6377"/>
    <w:rsid w:val="003F705A"/>
    <w:rsid w:val="0041120B"/>
    <w:rsid w:val="004113AD"/>
    <w:rsid w:val="00414A23"/>
    <w:rsid w:val="00416DBA"/>
    <w:rsid w:val="004228B4"/>
    <w:rsid w:val="0044088E"/>
    <w:rsid w:val="004511A4"/>
    <w:rsid w:val="00455D78"/>
    <w:rsid w:val="00456976"/>
    <w:rsid w:val="00460147"/>
    <w:rsid w:val="00495D8B"/>
    <w:rsid w:val="004A5463"/>
    <w:rsid w:val="004B3B48"/>
    <w:rsid w:val="004B4526"/>
    <w:rsid w:val="004E0D8D"/>
    <w:rsid w:val="004E240B"/>
    <w:rsid w:val="004F4AA2"/>
    <w:rsid w:val="00500558"/>
    <w:rsid w:val="00501C80"/>
    <w:rsid w:val="00503294"/>
    <w:rsid w:val="00503CDB"/>
    <w:rsid w:val="00521051"/>
    <w:rsid w:val="00521435"/>
    <w:rsid w:val="0055631D"/>
    <w:rsid w:val="00571092"/>
    <w:rsid w:val="005827EF"/>
    <w:rsid w:val="005B6B0A"/>
    <w:rsid w:val="005B794F"/>
    <w:rsid w:val="005C084B"/>
    <w:rsid w:val="005C7EE4"/>
    <w:rsid w:val="005D3995"/>
    <w:rsid w:val="006170E6"/>
    <w:rsid w:val="006238B1"/>
    <w:rsid w:val="0062729F"/>
    <w:rsid w:val="00640B2C"/>
    <w:rsid w:val="006920A8"/>
    <w:rsid w:val="00693B6C"/>
    <w:rsid w:val="006E2A35"/>
    <w:rsid w:val="006E4C9E"/>
    <w:rsid w:val="00715405"/>
    <w:rsid w:val="00726433"/>
    <w:rsid w:val="007558D2"/>
    <w:rsid w:val="0075794B"/>
    <w:rsid w:val="00771705"/>
    <w:rsid w:val="00771999"/>
    <w:rsid w:val="007766B5"/>
    <w:rsid w:val="007838CA"/>
    <w:rsid w:val="0078629C"/>
    <w:rsid w:val="007C7509"/>
    <w:rsid w:val="007D56E6"/>
    <w:rsid w:val="007D60AE"/>
    <w:rsid w:val="00810BDF"/>
    <w:rsid w:val="00815473"/>
    <w:rsid w:val="00836539"/>
    <w:rsid w:val="00847F90"/>
    <w:rsid w:val="0085320E"/>
    <w:rsid w:val="008807B8"/>
    <w:rsid w:val="00887AA1"/>
    <w:rsid w:val="008A6B44"/>
    <w:rsid w:val="008B59FE"/>
    <w:rsid w:val="008C6184"/>
    <w:rsid w:val="008D05B4"/>
    <w:rsid w:val="00932D73"/>
    <w:rsid w:val="009411E8"/>
    <w:rsid w:val="0094130E"/>
    <w:rsid w:val="009634B0"/>
    <w:rsid w:val="00975735"/>
    <w:rsid w:val="009A3BF2"/>
    <w:rsid w:val="009B29B3"/>
    <w:rsid w:val="009B5FAB"/>
    <w:rsid w:val="009B70BE"/>
    <w:rsid w:val="009E017F"/>
    <w:rsid w:val="009E7E6F"/>
    <w:rsid w:val="009F5407"/>
    <w:rsid w:val="00A15C7A"/>
    <w:rsid w:val="00A2621A"/>
    <w:rsid w:val="00A4550F"/>
    <w:rsid w:val="00A539AB"/>
    <w:rsid w:val="00A6169E"/>
    <w:rsid w:val="00AA2786"/>
    <w:rsid w:val="00AA58F7"/>
    <w:rsid w:val="00AB2BB2"/>
    <w:rsid w:val="00AF1BBB"/>
    <w:rsid w:val="00B060D0"/>
    <w:rsid w:val="00B063D6"/>
    <w:rsid w:val="00B20F52"/>
    <w:rsid w:val="00B536ED"/>
    <w:rsid w:val="00B56F66"/>
    <w:rsid w:val="00B63C92"/>
    <w:rsid w:val="00B858CA"/>
    <w:rsid w:val="00B9417C"/>
    <w:rsid w:val="00BA02D6"/>
    <w:rsid w:val="00BB555B"/>
    <w:rsid w:val="00BC6019"/>
    <w:rsid w:val="00BD140A"/>
    <w:rsid w:val="00BE66C4"/>
    <w:rsid w:val="00BF03EB"/>
    <w:rsid w:val="00BF43C6"/>
    <w:rsid w:val="00C22194"/>
    <w:rsid w:val="00C24A24"/>
    <w:rsid w:val="00C31057"/>
    <w:rsid w:val="00C35E50"/>
    <w:rsid w:val="00C603EA"/>
    <w:rsid w:val="00CB586D"/>
    <w:rsid w:val="00CC10FA"/>
    <w:rsid w:val="00CC47E8"/>
    <w:rsid w:val="00CF1898"/>
    <w:rsid w:val="00CF4677"/>
    <w:rsid w:val="00D02445"/>
    <w:rsid w:val="00D02AF9"/>
    <w:rsid w:val="00D11AF1"/>
    <w:rsid w:val="00D455BC"/>
    <w:rsid w:val="00D624C6"/>
    <w:rsid w:val="00D66226"/>
    <w:rsid w:val="00D72FC6"/>
    <w:rsid w:val="00D97E2A"/>
    <w:rsid w:val="00DA3AF7"/>
    <w:rsid w:val="00DB3033"/>
    <w:rsid w:val="00DB4D17"/>
    <w:rsid w:val="00DE4A79"/>
    <w:rsid w:val="00E06E97"/>
    <w:rsid w:val="00E114F7"/>
    <w:rsid w:val="00E165CE"/>
    <w:rsid w:val="00E30177"/>
    <w:rsid w:val="00E33F4C"/>
    <w:rsid w:val="00E80FD8"/>
    <w:rsid w:val="00E827FF"/>
    <w:rsid w:val="00E97FAD"/>
    <w:rsid w:val="00EB7866"/>
    <w:rsid w:val="00EF1154"/>
    <w:rsid w:val="00F03AF2"/>
    <w:rsid w:val="00F15726"/>
    <w:rsid w:val="00F26C97"/>
    <w:rsid w:val="00F376FD"/>
    <w:rsid w:val="00F54167"/>
    <w:rsid w:val="00F65BC2"/>
    <w:rsid w:val="00F7196F"/>
    <w:rsid w:val="00F77747"/>
    <w:rsid w:val="00F802F7"/>
    <w:rsid w:val="00F9105F"/>
    <w:rsid w:val="00FA350B"/>
    <w:rsid w:val="00FA3CFB"/>
    <w:rsid w:val="00FA73AF"/>
    <w:rsid w:val="00FB06F3"/>
    <w:rsid w:val="00FC623D"/>
    <w:rsid w:val="00FD00B2"/>
    <w:rsid w:val="00FE2515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DB98F"/>
  <w15:docId w15:val="{C1919E8D-94B0-4DC1-8D8A-E6F065A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0E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03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033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03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8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03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033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033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Footer">
    <w:name w:val="footer"/>
    <w:basedOn w:val="Normal"/>
    <w:link w:val="FooterChar"/>
    <w:uiPriority w:val="99"/>
    <w:rsid w:val="00DB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33"/>
    <w:rPr>
      <w:rFonts w:ascii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rsid w:val="00DB3033"/>
  </w:style>
  <w:style w:type="paragraph" w:styleId="BodyText">
    <w:name w:val="Body Text"/>
    <w:basedOn w:val="Normal"/>
    <w:link w:val="BodyTextChar"/>
    <w:uiPriority w:val="99"/>
    <w:rsid w:val="00DB303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DB3033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DB3033"/>
    <w:rPr>
      <w:rFonts w:ascii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DB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99"/>
    <w:qFormat/>
    <w:rsid w:val="00DB30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0B"/>
    <w:rPr>
      <w:rFonts w:ascii="Tahoma" w:hAnsi="Tahoma" w:cs="Tahoma"/>
      <w:sz w:val="16"/>
      <w:szCs w:val="16"/>
      <w:lang w:val="en-CA"/>
    </w:rPr>
  </w:style>
  <w:style w:type="paragraph" w:customStyle="1" w:styleId="Quick1">
    <w:name w:val="Quick 1."/>
    <w:basedOn w:val="Normal"/>
    <w:uiPriority w:val="99"/>
    <w:rsid w:val="002C5122"/>
    <w:pPr>
      <w:widowControl w:val="0"/>
      <w:numPr>
        <w:numId w:val="1"/>
      </w:numPr>
      <w:autoSpaceDE w:val="0"/>
      <w:autoSpaceDN w:val="0"/>
      <w:adjustRightInd w:val="0"/>
      <w:ind w:left="720" w:hanging="720"/>
    </w:pPr>
    <w:rPr>
      <w:lang w:val="en-US"/>
    </w:rPr>
  </w:style>
  <w:style w:type="paragraph" w:customStyle="1" w:styleId="Quick">
    <w:name w:val="Quick ­"/>
    <w:basedOn w:val="Normal"/>
    <w:uiPriority w:val="99"/>
    <w:rsid w:val="002C5122"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72FC6"/>
    <w:pPr>
      <w:ind w:left="720"/>
      <w:contextualSpacing/>
    </w:pPr>
  </w:style>
  <w:style w:type="table" w:styleId="TableGrid">
    <w:name w:val="Table Grid"/>
    <w:basedOn w:val="TableNormal"/>
    <w:uiPriority w:val="39"/>
    <w:rsid w:val="00F8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0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BF4"/>
    <w:pPr>
      <w:spacing w:before="120" w:after="120"/>
      <w:ind w:left="360" w:hanging="360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BF4"/>
    <w:rPr>
      <w:rFonts w:ascii="Times New Roman" w:eastAsiaTheme="minorHAnsi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5631D"/>
    <w:rPr>
      <w:vertAlign w:val="superscript"/>
    </w:rPr>
  </w:style>
  <w:style w:type="paragraph" w:styleId="Revision">
    <w:name w:val="Revision"/>
    <w:hidden/>
    <w:uiPriority w:val="99"/>
    <w:semiHidden/>
    <w:rsid w:val="00C22194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9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laws-regs/regulations/standardnumber/1910/1910.10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9AA5-7901-4670-B41E-ABE39CB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Control Plan for First Responders / Emergency Responders</vt:lpstr>
    </vt:vector>
  </TitlesOfParts>
  <Company>DWD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Control Plan for First Responders / Emergency Responders</dc:title>
  <dc:subject/>
  <dc:creator>MA Div of Occupational Safety</dc:creator>
  <cp:keywords/>
  <dc:description/>
  <cp:lastModifiedBy>Workstation3 - Jan</cp:lastModifiedBy>
  <cp:revision>3</cp:revision>
  <cp:lastPrinted>2015-10-21T15:18:00Z</cp:lastPrinted>
  <dcterms:created xsi:type="dcterms:W3CDTF">2023-04-07T19:35:00Z</dcterms:created>
  <dcterms:modified xsi:type="dcterms:W3CDTF">2023-04-07T19:36:00Z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139105441</vt:i4>
  </property>
  <property fmtid="{D5CDD505-2E9C-101B-9397-08002B2CF9AE}" pid="3" name="_NewReviewCycle">
    <vt:lpwstr/>
  </property>
  <property fmtid="{D5CDD505-2E9C-101B-9397-08002B2CF9AE}" pid="4" name="_EmailSubject">
    <vt:lpwstr>OSHA training #4 Tuesday, April 11 - docs and link</vt:lpwstr>
  </property>
  <property fmtid="{D5CDD505-2E9C-101B-9397-08002B2CF9AE}" pid="5" name="_AuthorEmail">
    <vt:lpwstr>fcswmd@crocker.com</vt:lpwstr>
  </property>
  <property fmtid="{D5CDD505-2E9C-101B-9397-08002B2CF9AE}" pid="6" name="_AuthorEmailDisplayName">
    <vt:lpwstr>Jan Ameen-FCSWMD</vt:lpwstr>
  </property>
  <property fmtid="{D5CDD505-2E9C-101B-9397-08002B2CF9AE}" pid="8" name="_PreviousAdHocReviewCycleID">
    <vt:i4>-9973959</vt:i4>
  </property>
</Properties>
</file>